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72D" w:rsidRPr="00E9372D" w:rsidTr="00E9372D">
        <w:trPr>
          <w:tblCellSpacing w:w="0" w:type="dxa"/>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trPr>
                <w:jc w:val="center"/>
              </w:trPr>
              <w:tc>
                <w:tcPr>
                  <w:tcW w:w="5000" w:type="pct"/>
                  <w:tcBorders>
                    <w:top w:val="nil"/>
                    <w:left w:val="nil"/>
                    <w:bottom w:val="nil"/>
                    <w:right w:val="nil"/>
                  </w:tcBorders>
                  <w:shd w:val="clear" w:color="auto" w:fill="EEEEEE"/>
                  <w:tcMar>
                    <w:top w:w="15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rsidTr="00E9372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trPr>
                            <w:jc w:val="center"/>
                          </w:trPr>
                          <w:tc>
                            <w:tcPr>
                              <w:tcW w:w="5000" w:type="pct"/>
                              <w:tcBorders>
                                <w:top w:val="nil"/>
                                <w:left w:val="nil"/>
                                <w:bottom w:val="nil"/>
                                <w:right w:val="nil"/>
                              </w:tcBorders>
                              <w:shd w:val="clear" w:color="auto" w:fill="FFFFFF"/>
                              <w:vAlign w:val="center"/>
                              <w:hideMark/>
                            </w:tcPr>
                            <w:bookmarkStart w:id="0" w:name="gd_top"/>
                            <w:bookmarkEnd w:id="0"/>
                            <w:p w:rsidR="00E9372D" w:rsidRPr="00E9372D" w:rsidRDefault="00E9372D" w:rsidP="00E9372D">
                              <w:pPr>
                                <w:rPr>
                                  <w:rFonts w:ascii="Times New Roman" w:eastAsia="Times New Roman" w:hAnsi="Times New Roman" w:cs="Times New Roman"/>
                                </w:rPr>
                              </w:pPr>
                              <w:r w:rsidRPr="00E9372D">
                                <w:rPr>
                                  <w:rFonts w:ascii="Times New Roman" w:eastAsia="Times New Roman" w:hAnsi="Times New Roman" w:cs="Times New Roman"/>
                                </w:rPr>
                                <w:fldChar w:fldCharType="begin"/>
                              </w:r>
                              <w:r w:rsidRPr="00E9372D">
                                <w:rPr>
                                  <w:rFonts w:ascii="Times New Roman" w:eastAsia="Times New Roman" w:hAnsi="Times New Roman" w:cs="Times New Roman"/>
                                </w:rPr>
                                <w:instrText xml:space="preserve"> INCLUDEPICTURE "https://content.govdelivery.com/attachments/fancy_images/USHUDPIH/2017/03/1286066/office-of-the-assistant-secretary_original.png" \* MERGEFORMATINET </w:instrText>
                              </w:r>
                              <w:r w:rsidRPr="00E9372D">
                                <w:rPr>
                                  <w:rFonts w:ascii="Times New Roman" w:eastAsia="Times New Roman" w:hAnsi="Times New Roman" w:cs="Times New Roman"/>
                                </w:rPr>
                                <w:fldChar w:fldCharType="separate"/>
                              </w:r>
                              <w:r w:rsidRPr="00E9372D">
                                <w:rPr>
                                  <w:rFonts w:ascii="Times New Roman" w:eastAsia="Times New Roman" w:hAnsi="Times New Roman" w:cs="Times New Roman"/>
                                  <w:noProof/>
                                </w:rPr>
                                <w:drawing>
                                  <wp:inline distT="0" distB="0" distL="0" distR="0">
                                    <wp:extent cx="5722620" cy="1664335"/>
                                    <wp:effectExtent l="0" t="0" r="5080" b="0"/>
                                    <wp:docPr id="2" name="Picture 2" descr="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1664335"/>
                                            </a:xfrm>
                                            <a:prstGeom prst="rect">
                                              <a:avLst/>
                                            </a:prstGeom>
                                            <a:noFill/>
                                            <a:ln>
                                              <a:noFill/>
                                            </a:ln>
                                          </pic:spPr>
                                        </pic:pic>
                                      </a:graphicData>
                                    </a:graphic>
                                  </wp:inline>
                                </w:drawing>
                              </w:r>
                              <w:r w:rsidRPr="00E9372D">
                                <w:rPr>
                                  <w:rFonts w:ascii="Times New Roman" w:eastAsia="Times New Roman" w:hAnsi="Times New Roman" w:cs="Times New Roman"/>
                                </w:rPr>
                                <w:fldChar w:fldCharType="end"/>
                              </w:r>
                            </w:p>
                          </w:tc>
                        </w:tr>
                      </w:tbl>
                      <w:p w:rsidR="00E9372D" w:rsidRPr="00E9372D" w:rsidRDefault="00E9372D" w:rsidP="00E9372D">
                        <w:pPr>
                          <w:rPr>
                            <w:rFonts w:ascii="Times New Roman" w:eastAsia="Times New Roman" w:hAnsi="Times New Roman" w:cs="Times New Roman"/>
                          </w:rPr>
                        </w:pPr>
                      </w:p>
                    </w:tc>
                  </w:tr>
                  <w:tr w:rsidR="00E9372D" w:rsidRPr="00E9372D" w:rsidTr="00E9372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trPr>
                            <w:jc w:val="center"/>
                          </w:trPr>
                          <w:tc>
                            <w:tcPr>
                              <w:tcW w:w="5000" w:type="pct"/>
                              <w:tcBorders>
                                <w:top w:val="nil"/>
                                <w:left w:val="nil"/>
                                <w:bottom w:val="nil"/>
                                <w:right w:val="nil"/>
                              </w:tcBorders>
                              <w:shd w:val="clear" w:color="auto" w:fill="FFFFFF"/>
                              <w:vAlign w:val="center"/>
                              <w:hideMark/>
                            </w:tcPr>
                            <w:p w:rsidR="00E9372D" w:rsidRPr="00E9372D" w:rsidRDefault="00E9372D" w:rsidP="00E9372D">
                              <w:pPr>
                                <w:rPr>
                                  <w:rFonts w:ascii="Times New Roman" w:eastAsia="Times New Roman" w:hAnsi="Times New Roman" w:cs="Times New Roman"/>
                                  <w:sz w:val="20"/>
                                  <w:szCs w:val="20"/>
                                </w:rPr>
                              </w:pPr>
                            </w:p>
                          </w:tc>
                        </w:tr>
                      </w:tbl>
                      <w:p w:rsidR="00E9372D" w:rsidRPr="00E9372D" w:rsidRDefault="00E9372D" w:rsidP="00E9372D">
                        <w:pPr>
                          <w:rPr>
                            <w:rFonts w:ascii="Times New Roman" w:eastAsia="Times New Roman" w:hAnsi="Times New Roman" w:cs="Times New Roman"/>
                          </w:rPr>
                        </w:pPr>
                      </w:p>
                    </w:tc>
                  </w:tr>
                  <w:tr w:rsidR="00E9372D" w:rsidRPr="00E9372D" w:rsidTr="00E9372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trPr>
                            <w:jc w:val="center"/>
                          </w:trPr>
                          <w:tc>
                            <w:tcPr>
                              <w:tcW w:w="5000" w:type="pct"/>
                              <w:tcBorders>
                                <w:top w:val="nil"/>
                                <w:left w:val="nil"/>
                                <w:bottom w:val="nil"/>
                                <w:right w:val="nil"/>
                              </w:tcBorders>
                              <w:shd w:val="clear" w:color="auto" w:fill="FFFFFF"/>
                              <w:vAlign w:val="center"/>
                              <w:hideMark/>
                            </w:tcPr>
                            <w:p w:rsidR="00E9372D" w:rsidRPr="00E9372D" w:rsidRDefault="00E9372D" w:rsidP="00E9372D">
                              <w:pPr>
                                <w:rPr>
                                  <w:rFonts w:ascii="Times New Roman" w:eastAsia="Times New Roman" w:hAnsi="Times New Roman" w:cs="Times New Roman"/>
                                  <w:sz w:val="20"/>
                                  <w:szCs w:val="20"/>
                                </w:rPr>
                              </w:pPr>
                            </w:p>
                          </w:tc>
                        </w:tr>
                      </w:tbl>
                      <w:p w:rsidR="00E9372D" w:rsidRPr="00E9372D" w:rsidRDefault="00E9372D" w:rsidP="00E9372D">
                        <w:pPr>
                          <w:rPr>
                            <w:rFonts w:ascii="Times New Roman" w:eastAsia="Times New Roman" w:hAnsi="Times New Roman" w:cs="Times New Roman"/>
                          </w:rPr>
                        </w:pPr>
                      </w:p>
                    </w:tc>
                  </w:tr>
                  <w:tr w:rsidR="00E9372D" w:rsidRPr="00E9372D" w:rsidTr="00E9372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9372D" w:rsidRPr="00E9372D">
                          <w:trPr>
                            <w:jc w:val="center"/>
                          </w:trPr>
                          <w:tc>
                            <w:tcPr>
                              <w:tcW w:w="5000" w:type="pct"/>
                              <w:tcBorders>
                                <w:top w:val="nil"/>
                                <w:left w:val="nil"/>
                                <w:bottom w:val="nil"/>
                                <w:right w:val="nil"/>
                              </w:tcBorders>
                              <w:shd w:val="clear" w:color="auto" w:fill="FFFFFF"/>
                              <w:tcMar>
                                <w:top w:w="0" w:type="dxa"/>
                                <w:left w:w="225" w:type="dxa"/>
                                <w:bottom w:w="0" w:type="dxa"/>
                                <w:right w:w="225" w:type="dxa"/>
                              </w:tcMar>
                              <w:vAlign w:val="center"/>
                              <w:hideMark/>
                            </w:tcPr>
                            <w:p w:rsidR="00E9372D" w:rsidRPr="00E9372D" w:rsidRDefault="00E9372D" w:rsidP="00E9372D">
                              <w:pPr>
                                <w:spacing w:before="150" w:after="150"/>
                                <w:rPr>
                                  <w:rFonts w:eastAsia="Times New Roman"/>
                                  <w:sz w:val="21"/>
                                  <w:szCs w:val="21"/>
                                </w:rPr>
                              </w:pPr>
                              <w:r w:rsidRPr="00E9372D">
                                <w:rPr>
                                  <w:rFonts w:eastAsia="Times New Roman"/>
                                  <w:sz w:val="21"/>
                                  <w:szCs w:val="21"/>
                                </w:rPr>
                                <w:t>Dear Executive Directors,</w:t>
                              </w:r>
                            </w:p>
                            <w:p w:rsidR="00E9372D" w:rsidRPr="00E9372D" w:rsidRDefault="00E9372D" w:rsidP="00E9372D">
                              <w:pPr>
                                <w:spacing w:before="150" w:after="150"/>
                                <w:rPr>
                                  <w:rFonts w:eastAsia="Times New Roman"/>
                                  <w:sz w:val="21"/>
                                  <w:szCs w:val="21"/>
                                </w:rPr>
                              </w:pPr>
                              <w:r w:rsidRPr="00E9372D">
                                <w:rPr>
                                  <w:rFonts w:eastAsia="Times New Roman"/>
                                  <w:sz w:val="21"/>
                                  <w:szCs w:val="21"/>
                                </w:rPr>
                                <w:t xml:space="preserve">The </w:t>
                              </w:r>
                              <w:proofErr w:type="spellStart"/>
                              <w:r w:rsidRPr="00E9372D">
                                <w:rPr>
                                  <w:rFonts w:eastAsia="Times New Roman"/>
                                  <w:sz w:val="21"/>
                                  <w:szCs w:val="21"/>
                                </w:rPr>
                                <w:t>COVID</w:t>
                              </w:r>
                              <w:proofErr w:type="spellEnd"/>
                              <w:r w:rsidRPr="00E9372D">
                                <w:rPr>
                                  <w:rFonts w:eastAsia="Times New Roman"/>
                                  <w:sz w:val="21"/>
                                  <w:szCs w:val="21"/>
                                </w:rPr>
                                <w:t>-19 pandemic has disrupted the lives and livelihoods of people everywhere, and HUD is all too aware that your operations, staff, and the families you serve are no exception.</w:t>
                              </w:r>
                            </w:p>
                            <w:p w:rsidR="00E9372D" w:rsidRPr="00E9372D" w:rsidRDefault="00E9372D" w:rsidP="00E9372D">
                              <w:pPr>
                                <w:spacing w:before="150" w:after="150"/>
                                <w:rPr>
                                  <w:rFonts w:eastAsia="Times New Roman"/>
                                  <w:sz w:val="21"/>
                                  <w:szCs w:val="21"/>
                                </w:rPr>
                              </w:pPr>
                              <w:r w:rsidRPr="00E9372D">
                                <w:rPr>
                                  <w:rFonts w:eastAsia="Times New Roman"/>
                                  <w:sz w:val="21"/>
                                  <w:szCs w:val="21"/>
                                </w:rPr>
                                <w:t>Life during a pandemic is new to all of us, and we adapt and adopt new ways to operate.  Public Housing Agencies (</w:t>
                              </w:r>
                              <w:proofErr w:type="spellStart"/>
                              <w:r w:rsidRPr="00E9372D">
                                <w:rPr>
                                  <w:rFonts w:eastAsia="Times New Roman"/>
                                  <w:sz w:val="21"/>
                                  <w:szCs w:val="21"/>
                                </w:rPr>
                                <w:t>PHAs</w:t>
                              </w:r>
                              <w:proofErr w:type="spellEnd"/>
                              <w:r w:rsidRPr="00E9372D">
                                <w:rPr>
                                  <w:rFonts w:eastAsia="Times New Roman"/>
                                  <w:sz w:val="21"/>
                                  <w:szCs w:val="21"/>
                                </w:rPr>
                                <w:t>) around our country are juggling operations and the implementation of evolving guidelines to help keep staff and residents healthy. As you continue to practice new ways of doing business, HUD is here to support you and your organization.</w:t>
                              </w:r>
                            </w:p>
                            <w:p w:rsidR="00E9372D" w:rsidRPr="00E9372D" w:rsidRDefault="00E9372D" w:rsidP="00E9372D">
                              <w:pPr>
                                <w:spacing w:before="150" w:after="150"/>
                                <w:rPr>
                                  <w:rFonts w:eastAsia="Times New Roman"/>
                                  <w:sz w:val="21"/>
                                  <w:szCs w:val="21"/>
                                </w:rPr>
                              </w:pPr>
                              <w:r w:rsidRPr="00E9372D">
                                <w:rPr>
                                  <w:rFonts w:eastAsia="Times New Roman"/>
                                  <w:sz w:val="21"/>
                                  <w:szCs w:val="21"/>
                                </w:rPr>
                                <w:t xml:space="preserve">To this end, we offer to you HUD’s </w:t>
                              </w:r>
                              <w:proofErr w:type="spellStart"/>
                              <w:r w:rsidRPr="00E9372D">
                                <w:rPr>
                                  <w:rFonts w:eastAsia="Times New Roman"/>
                                  <w:sz w:val="21"/>
                                  <w:szCs w:val="21"/>
                                </w:rPr>
                                <w:t>COVID</w:t>
                              </w:r>
                              <w:proofErr w:type="spellEnd"/>
                              <w:r w:rsidRPr="00E9372D">
                                <w:rPr>
                                  <w:rFonts w:eastAsia="Times New Roman"/>
                                  <w:sz w:val="21"/>
                                  <w:szCs w:val="21"/>
                                </w:rPr>
                                <w:t>-19 Emergency Planning Toolkit to assist with identifying key areas you should consider including in your own planning.  Attached you will find the following:</w:t>
                              </w:r>
                            </w:p>
                            <w:p w:rsidR="00E9372D" w:rsidRPr="00E9372D" w:rsidRDefault="00E9372D" w:rsidP="00E9372D">
                              <w:pPr>
                                <w:numPr>
                                  <w:ilvl w:val="0"/>
                                  <w:numId w:val="1"/>
                                </w:numPr>
                                <w:spacing w:before="100" w:beforeAutospacing="1" w:after="240"/>
                                <w:rPr>
                                  <w:rFonts w:eastAsia="Times New Roman"/>
                                  <w:sz w:val="21"/>
                                  <w:szCs w:val="21"/>
                                </w:rPr>
                              </w:pPr>
                              <w:hyperlink r:id="rId6" w:tgtFrame="_blank" w:history="1">
                                <w:proofErr w:type="spellStart"/>
                                <w:r w:rsidRPr="00E9372D">
                                  <w:rPr>
                                    <w:rFonts w:eastAsia="Times New Roman"/>
                                    <w:b/>
                                    <w:bCs/>
                                    <w:color w:val="0563C1"/>
                                    <w:sz w:val="21"/>
                                    <w:szCs w:val="21"/>
                                    <w:u w:val="single"/>
                                  </w:rPr>
                                  <w:t>COVID</w:t>
                                </w:r>
                                <w:proofErr w:type="spellEnd"/>
                                <w:r w:rsidRPr="00E9372D">
                                  <w:rPr>
                                    <w:rFonts w:eastAsia="Times New Roman"/>
                                    <w:b/>
                                    <w:bCs/>
                                    <w:color w:val="0563C1"/>
                                    <w:sz w:val="21"/>
                                    <w:szCs w:val="21"/>
                                    <w:u w:val="single"/>
                                  </w:rPr>
                                  <w:t>-19 Quick Guide</w:t>
                                </w:r>
                              </w:hyperlink>
                              <w:r w:rsidRPr="00E9372D">
                                <w:rPr>
                                  <w:rFonts w:eastAsia="Times New Roman"/>
                                  <w:b/>
                                  <w:bCs/>
                                  <w:sz w:val="21"/>
                                  <w:szCs w:val="21"/>
                                </w:rPr>
                                <w:t>:</w:t>
                              </w:r>
                              <w:r w:rsidRPr="00E9372D">
                                <w:rPr>
                                  <w:rFonts w:eastAsia="Times New Roman"/>
                                  <w:sz w:val="21"/>
                                  <w:szCs w:val="21"/>
                                </w:rPr>
                                <w:t xml:space="preserve"> This document provides topics of consideration and information to help you develop strategies to address the impact of the pandemic on your community and stakeholders. It is not an exhaustive or exclusive list of resources. However, it includes online links to HUD’s </w:t>
                              </w:r>
                              <w:proofErr w:type="spellStart"/>
                              <w:r w:rsidRPr="00E9372D">
                                <w:rPr>
                                  <w:rFonts w:eastAsia="Times New Roman"/>
                                  <w:sz w:val="21"/>
                                  <w:szCs w:val="21"/>
                                </w:rPr>
                                <w:t>COVID</w:t>
                              </w:r>
                              <w:proofErr w:type="spellEnd"/>
                              <w:r w:rsidRPr="00E9372D">
                                <w:rPr>
                                  <w:rFonts w:eastAsia="Times New Roman"/>
                                  <w:sz w:val="21"/>
                                  <w:szCs w:val="21"/>
                                </w:rPr>
                                <w:t xml:space="preserve">-19 Information and Resources webpage, along with links to the Federal government’s joint White House, Centers for Disease Control (CDC), and Federal Emergency Management Agency (FEMA) Coronavirus websites.  It also provides a link to HUD’s Public and Indian Housing website, where you will find the latest frequently asked questions and published information. In addition, it includes guidance on engaging your local partners that have a role in </w:t>
                              </w:r>
                              <w:proofErr w:type="spellStart"/>
                              <w:r w:rsidRPr="00E9372D">
                                <w:rPr>
                                  <w:rFonts w:eastAsia="Times New Roman"/>
                                  <w:sz w:val="21"/>
                                  <w:szCs w:val="21"/>
                                </w:rPr>
                                <w:t>COVID</w:t>
                              </w:r>
                              <w:proofErr w:type="spellEnd"/>
                              <w:r w:rsidRPr="00E9372D">
                                <w:rPr>
                                  <w:rFonts w:eastAsia="Times New Roman"/>
                                  <w:sz w:val="21"/>
                                  <w:szCs w:val="21"/>
                                </w:rPr>
                                <w:t>-19 preparedness, response and recovery and provides you with guidance on addressing the impact this has on your staff and the people you serve.</w:t>
                              </w:r>
                            </w:p>
                            <w:p w:rsidR="00E9372D" w:rsidRPr="00E9372D" w:rsidRDefault="00E9372D" w:rsidP="00E9372D">
                              <w:pPr>
                                <w:numPr>
                                  <w:ilvl w:val="0"/>
                                  <w:numId w:val="1"/>
                                </w:numPr>
                                <w:spacing w:before="100" w:beforeAutospacing="1" w:after="240"/>
                                <w:rPr>
                                  <w:rFonts w:eastAsia="Times New Roman"/>
                                  <w:sz w:val="21"/>
                                  <w:szCs w:val="21"/>
                                </w:rPr>
                              </w:pPr>
                              <w:hyperlink r:id="rId7" w:tgtFrame="_blank" w:history="1">
                                <w:proofErr w:type="spellStart"/>
                                <w:r w:rsidRPr="00E9372D">
                                  <w:rPr>
                                    <w:rFonts w:eastAsia="Times New Roman"/>
                                    <w:b/>
                                    <w:bCs/>
                                    <w:color w:val="0563C1"/>
                                    <w:sz w:val="21"/>
                                    <w:szCs w:val="21"/>
                                    <w:u w:val="single"/>
                                  </w:rPr>
                                  <w:t>COVID</w:t>
                                </w:r>
                                <w:proofErr w:type="spellEnd"/>
                                <w:r w:rsidRPr="00E9372D">
                                  <w:rPr>
                                    <w:rFonts w:eastAsia="Times New Roman"/>
                                    <w:b/>
                                    <w:bCs/>
                                    <w:color w:val="0563C1"/>
                                    <w:sz w:val="21"/>
                                    <w:szCs w:val="21"/>
                                    <w:u w:val="single"/>
                                  </w:rPr>
                                  <w:t>-19 Interaction Playbook for Housing Partners</w:t>
                                </w:r>
                              </w:hyperlink>
                              <w:r w:rsidRPr="00E9372D">
                                <w:rPr>
                                  <w:rFonts w:eastAsia="Times New Roman"/>
                                  <w:b/>
                                  <w:bCs/>
                                  <w:sz w:val="21"/>
                                  <w:szCs w:val="21"/>
                                </w:rPr>
                                <w:t>:</w:t>
                              </w:r>
                              <w:r w:rsidRPr="00E9372D">
                                <w:rPr>
                                  <w:rFonts w:eastAsia="Times New Roman"/>
                                  <w:sz w:val="21"/>
                                  <w:szCs w:val="21"/>
                                </w:rPr>
                                <w:t xml:space="preserve"> This presentation highlights promising practices for safe distribution and social distancing that my team learned from your colleagues—</w:t>
                              </w:r>
                              <w:proofErr w:type="spellStart"/>
                              <w:r w:rsidRPr="00E9372D">
                                <w:rPr>
                                  <w:rFonts w:eastAsia="Times New Roman"/>
                                  <w:sz w:val="21"/>
                                  <w:szCs w:val="21"/>
                                </w:rPr>
                                <w:t>PHAs</w:t>
                              </w:r>
                              <w:proofErr w:type="spellEnd"/>
                              <w:r w:rsidRPr="00E9372D">
                                <w:rPr>
                                  <w:rFonts w:eastAsia="Times New Roman"/>
                                  <w:sz w:val="21"/>
                                  <w:szCs w:val="21"/>
                                </w:rPr>
                                <w:t xml:space="preserve">, </w:t>
                              </w:r>
                              <w:proofErr w:type="spellStart"/>
                              <w:r w:rsidRPr="00E9372D">
                                <w:rPr>
                                  <w:rFonts w:eastAsia="Times New Roman"/>
                                  <w:sz w:val="21"/>
                                  <w:szCs w:val="21"/>
                                </w:rPr>
                                <w:t>TDHEs</w:t>
                              </w:r>
                              <w:proofErr w:type="spellEnd"/>
                              <w:r w:rsidRPr="00E9372D">
                                <w:rPr>
                                  <w:rFonts w:eastAsia="Times New Roman"/>
                                  <w:sz w:val="21"/>
                                  <w:szCs w:val="21"/>
                                </w:rPr>
                                <w:t>, and industry groups—compliant with CDC guidelines.</w:t>
                              </w:r>
                            </w:p>
                            <w:p w:rsidR="00E9372D" w:rsidRPr="00E9372D" w:rsidRDefault="00E9372D" w:rsidP="00E9372D">
                              <w:pPr>
                                <w:numPr>
                                  <w:ilvl w:val="0"/>
                                  <w:numId w:val="1"/>
                                </w:numPr>
                                <w:spacing w:before="100" w:beforeAutospacing="1" w:after="240"/>
                                <w:rPr>
                                  <w:rFonts w:eastAsia="Times New Roman"/>
                                  <w:sz w:val="21"/>
                                  <w:szCs w:val="21"/>
                                </w:rPr>
                              </w:pPr>
                              <w:hyperlink r:id="rId8" w:tgtFrame="_blank" w:history="1">
                                <w:proofErr w:type="spellStart"/>
                                <w:r w:rsidRPr="00E9372D">
                                  <w:rPr>
                                    <w:rFonts w:eastAsia="Times New Roman"/>
                                    <w:b/>
                                    <w:bCs/>
                                    <w:color w:val="0563C1"/>
                                    <w:sz w:val="21"/>
                                    <w:szCs w:val="21"/>
                                    <w:u w:val="single"/>
                                  </w:rPr>
                                  <w:t>COVID</w:t>
                                </w:r>
                                <w:proofErr w:type="spellEnd"/>
                                <w:r w:rsidRPr="00E9372D">
                                  <w:rPr>
                                    <w:rFonts w:eastAsia="Times New Roman"/>
                                    <w:b/>
                                    <w:bCs/>
                                    <w:color w:val="0563C1"/>
                                    <w:sz w:val="21"/>
                                    <w:szCs w:val="21"/>
                                    <w:u w:val="single"/>
                                  </w:rPr>
                                  <w:t>-19 Guidance for Housing Partners</w:t>
                                </w:r>
                              </w:hyperlink>
                              <w:r w:rsidRPr="00E9372D">
                                <w:rPr>
                                  <w:rFonts w:eastAsia="Times New Roman"/>
                                  <w:b/>
                                  <w:bCs/>
                                  <w:sz w:val="21"/>
                                  <w:szCs w:val="21"/>
                                </w:rPr>
                                <w:t>:</w:t>
                              </w:r>
                              <w:r w:rsidRPr="00E9372D">
                                <w:rPr>
                                  <w:rFonts w:eastAsia="Times New Roman"/>
                                  <w:sz w:val="21"/>
                                  <w:szCs w:val="21"/>
                                </w:rPr>
                                <w:t xml:space="preserve"> This flyer summarizes CDC guidance and some of the promising practices for safe distribution and social distancing further discussed in the Interaction Playbook.</w:t>
                              </w:r>
                            </w:p>
                            <w:p w:rsidR="00E9372D" w:rsidRPr="00E9372D" w:rsidRDefault="00E9372D" w:rsidP="00E9372D">
                              <w:pPr>
                                <w:numPr>
                                  <w:ilvl w:val="0"/>
                                  <w:numId w:val="1"/>
                                </w:numPr>
                                <w:spacing w:before="100" w:beforeAutospacing="1" w:after="100" w:afterAutospacing="1"/>
                                <w:rPr>
                                  <w:rFonts w:eastAsia="Times New Roman"/>
                                  <w:sz w:val="21"/>
                                  <w:szCs w:val="21"/>
                                </w:rPr>
                              </w:pPr>
                              <w:hyperlink r:id="rId9" w:tgtFrame="_blank" w:history="1">
                                <w:r w:rsidRPr="00E9372D">
                                  <w:rPr>
                                    <w:rFonts w:eastAsia="Times New Roman"/>
                                    <w:b/>
                                    <w:bCs/>
                                    <w:color w:val="0563C1"/>
                                    <w:sz w:val="21"/>
                                    <w:szCs w:val="21"/>
                                    <w:u w:val="single"/>
                                  </w:rPr>
                                  <w:t>Coronavirus Prevention</w:t>
                                </w:r>
                              </w:hyperlink>
                              <w:r w:rsidRPr="00E9372D">
                                <w:rPr>
                                  <w:rFonts w:eastAsia="Times New Roman"/>
                                  <w:b/>
                                  <w:bCs/>
                                  <w:sz w:val="21"/>
                                  <w:szCs w:val="21"/>
                                </w:rPr>
                                <w:t>:</w:t>
                              </w:r>
                              <w:r w:rsidRPr="00E9372D">
                                <w:rPr>
                                  <w:rFonts w:eastAsia="Times New Roman"/>
                                  <w:sz w:val="21"/>
                                  <w:szCs w:val="21"/>
                                </w:rPr>
                                <w:t xml:space="preserve"> This flyer should be shared with residents to promote CDC guidance to prevent the further spread of the virus.</w:t>
                              </w:r>
                            </w:p>
                            <w:p w:rsidR="00E9372D" w:rsidRPr="00E9372D" w:rsidRDefault="00E9372D" w:rsidP="00E9372D">
                              <w:pPr>
                                <w:spacing w:before="150" w:after="150"/>
                                <w:rPr>
                                  <w:rFonts w:eastAsia="Times New Roman"/>
                                  <w:sz w:val="21"/>
                                  <w:szCs w:val="21"/>
                                </w:rPr>
                              </w:pPr>
                              <w:r w:rsidRPr="00E9372D">
                                <w:rPr>
                                  <w:rFonts w:eastAsia="Times New Roman"/>
                                  <w:sz w:val="21"/>
                                  <w:szCs w:val="21"/>
                                </w:rPr>
                                <w:t>In addition, I want to point you toward these resources available online</w:t>
                              </w:r>
                              <w:r w:rsidRPr="00E9372D">
                                <w:rPr>
                                  <w:rFonts w:eastAsia="Times New Roman"/>
                                  <w:b/>
                                  <w:bCs/>
                                  <w:sz w:val="21"/>
                                  <w:szCs w:val="21"/>
                                </w:rPr>
                                <w:t>:</w:t>
                              </w:r>
                            </w:p>
                            <w:p w:rsidR="00E9372D" w:rsidRPr="00E9372D" w:rsidRDefault="00E9372D" w:rsidP="00E9372D">
                              <w:pPr>
                                <w:numPr>
                                  <w:ilvl w:val="0"/>
                                  <w:numId w:val="2"/>
                                </w:numPr>
                                <w:spacing w:before="100" w:beforeAutospacing="1" w:after="240"/>
                                <w:rPr>
                                  <w:rFonts w:eastAsia="Times New Roman"/>
                                  <w:sz w:val="21"/>
                                  <w:szCs w:val="21"/>
                                </w:rPr>
                              </w:pPr>
                              <w:r w:rsidRPr="00E9372D">
                                <w:rPr>
                                  <w:rFonts w:eastAsia="Times New Roman"/>
                                  <w:b/>
                                  <w:bCs/>
                                  <w:sz w:val="21"/>
                                  <w:szCs w:val="21"/>
                                </w:rPr>
                                <w:lastRenderedPageBreak/>
                                <w:t>Coronavirus (</w:t>
                              </w:r>
                              <w:proofErr w:type="spellStart"/>
                              <w:r w:rsidRPr="00E9372D">
                                <w:rPr>
                                  <w:rFonts w:eastAsia="Times New Roman"/>
                                  <w:b/>
                                  <w:bCs/>
                                  <w:sz w:val="21"/>
                                  <w:szCs w:val="21"/>
                                </w:rPr>
                                <w:t>COVID</w:t>
                              </w:r>
                              <w:proofErr w:type="spellEnd"/>
                              <w:r w:rsidRPr="00E9372D">
                                <w:rPr>
                                  <w:rFonts w:eastAsia="Times New Roman"/>
                                  <w:b/>
                                  <w:bCs/>
                                  <w:sz w:val="21"/>
                                  <w:szCs w:val="21"/>
                                </w:rPr>
                                <w:t>-19)</w:t>
                              </w:r>
                              <w:r w:rsidRPr="00E9372D">
                                <w:rPr>
                                  <w:rFonts w:eastAsia="Times New Roman"/>
                                  <w:sz w:val="21"/>
                                  <w:szCs w:val="21"/>
                                </w:rPr>
                                <w:t>—</w:t>
                              </w:r>
                              <w:hyperlink r:id="rId10" w:tgtFrame="_blank" w:history="1">
                                <w:r w:rsidRPr="00E9372D">
                                  <w:rPr>
                                    <w:rFonts w:eastAsia="Times New Roman"/>
                                    <w:i/>
                                    <w:iCs/>
                                    <w:color w:val="0563C1"/>
                                    <w:sz w:val="21"/>
                                    <w:szCs w:val="21"/>
                                    <w:u w:val="single"/>
                                  </w:rPr>
                                  <w:t>http</w:t>
                                </w:r>
                                <w:r w:rsidRPr="00E9372D">
                                  <w:rPr>
                                    <w:rFonts w:eastAsia="Times New Roman"/>
                                    <w:b/>
                                    <w:bCs/>
                                    <w:i/>
                                    <w:iCs/>
                                    <w:color w:val="0563C1"/>
                                    <w:sz w:val="21"/>
                                    <w:szCs w:val="21"/>
                                  </w:rPr>
                                  <w:t>:</w:t>
                                </w:r>
                                <w:r w:rsidRPr="00E9372D">
                                  <w:rPr>
                                    <w:rFonts w:eastAsia="Times New Roman"/>
                                    <w:i/>
                                    <w:iCs/>
                                    <w:color w:val="0563C1"/>
                                    <w:sz w:val="21"/>
                                    <w:szCs w:val="21"/>
                                    <w:u w:val="single"/>
                                  </w:rPr>
                                  <w:t>//</w:t>
                                </w:r>
                                <w:proofErr w:type="spellStart"/>
                                <w:r w:rsidRPr="00E9372D">
                                  <w:rPr>
                                    <w:rFonts w:eastAsia="Times New Roman"/>
                                    <w:i/>
                                    <w:iCs/>
                                    <w:color w:val="0563C1"/>
                                    <w:sz w:val="21"/>
                                    <w:szCs w:val="21"/>
                                    <w:u w:val="single"/>
                                  </w:rPr>
                                  <w:t>hud.gov</w:t>
                                </w:r>
                                <w:proofErr w:type="spellEnd"/>
                                <w:r w:rsidRPr="00E9372D">
                                  <w:rPr>
                                    <w:rFonts w:eastAsia="Times New Roman"/>
                                    <w:i/>
                                    <w:iCs/>
                                    <w:color w:val="0563C1"/>
                                    <w:sz w:val="21"/>
                                    <w:szCs w:val="21"/>
                                    <w:u w:val="single"/>
                                  </w:rPr>
                                  <w:t>/coronavirus</w:t>
                                </w:r>
                              </w:hyperlink>
                              <w:r w:rsidRPr="00E9372D">
                                <w:rPr>
                                  <w:rFonts w:eastAsia="Times New Roman"/>
                                  <w:b/>
                                  <w:bCs/>
                                  <w:sz w:val="21"/>
                                  <w:szCs w:val="21"/>
                                </w:rPr>
                                <w:t xml:space="preserve">: </w:t>
                              </w:r>
                              <w:r w:rsidRPr="00E9372D">
                                <w:rPr>
                                  <w:rFonts w:eastAsia="Times New Roman"/>
                                  <w:sz w:val="21"/>
                                  <w:szCs w:val="21"/>
                                </w:rPr>
                                <w:t xml:space="preserve">HUD’s website includes up-to-date policy notices, frequently asked questions, and more information tailored to </w:t>
                              </w:r>
                              <w:proofErr w:type="spellStart"/>
                              <w:r w:rsidRPr="00E9372D">
                                <w:rPr>
                                  <w:rFonts w:eastAsia="Times New Roman"/>
                                  <w:sz w:val="21"/>
                                  <w:szCs w:val="21"/>
                                </w:rPr>
                                <w:t>PHAs</w:t>
                              </w:r>
                              <w:proofErr w:type="spellEnd"/>
                              <w:r w:rsidRPr="00E9372D">
                                <w:rPr>
                                  <w:rFonts w:eastAsia="Times New Roman"/>
                                  <w:sz w:val="21"/>
                                  <w:szCs w:val="21"/>
                                </w:rPr>
                                <w:t xml:space="preserve"> and to Native Americans.</w:t>
                              </w:r>
                            </w:p>
                            <w:p w:rsidR="00E9372D" w:rsidRPr="00E9372D" w:rsidRDefault="00E9372D" w:rsidP="00E9372D">
                              <w:pPr>
                                <w:numPr>
                                  <w:ilvl w:val="0"/>
                                  <w:numId w:val="2"/>
                                </w:numPr>
                                <w:spacing w:before="100" w:beforeAutospacing="1" w:after="240"/>
                                <w:rPr>
                                  <w:rFonts w:eastAsia="Times New Roman"/>
                                  <w:sz w:val="21"/>
                                  <w:szCs w:val="21"/>
                                </w:rPr>
                              </w:pPr>
                              <w:r w:rsidRPr="00E9372D">
                                <w:rPr>
                                  <w:rFonts w:eastAsia="Times New Roman"/>
                                  <w:b/>
                                  <w:bCs/>
                                  <w:sz w:val="21"/>
                                  <w:szCs w:val="21"/>
                                </w:rPr>
                                <w:t>Pandemic Influenza Template</w:t>
                              </w:r>
                              <w:r w:rsidRPr="00E9372D">
                                <w:rPr>
                                  <w:rFonts w:eastAsia="Times New Roman"/>
                                  <w:sz w:val="21"/>
                                  <w:szCs w:val="21"/>
                                </w:rPr>
                                <w:t>—</w:t>
                              </w:r>
                              <w:hyperlink r:id="rId11" w:tgtFrame="_blank" w:history="1">
                                <w:r w:rsidRPr="00E9372D">
                                  <w:rPr>
                                    <w:rFonts w:eastAsia="Times New Roman"/>
                                    <w:i/>
                                    <w:iCs/>
                                    <w:color w:val="0563C1"/>
                                    <w:sz w:val="21"/>
                                    <w:szCs w:val="21"/>
                                    <w:u w:val="single"/>
                                  </w:rPr>
                                  <w:t>https://www.fema.gov/media-library/assets/documents/93250</w:t>
                                </w:r>
                              </w:hyperlink>
                              <w:r w:rsidRPr="00E9372D">
                                <w:rPr>
                                  <w:rFonts w:eastAsia="Times New Roman"/>
                                  <w:b/>
                                  <w:bCs/>
                                  <w:sz w:val="21"/>
                                  <w:szCs w:val="21"/>
                                </w:rPr>
                                <w:t xml:space="preserve">: </w:t>
                              </w:r>
                              <w:r w:rsidRPr="00E9372D">
                                <w:rPr>
                                  <w:rFonts w:eastAsia="Times New Roman"/>
                                  <w:sz w:val="21"/>
                                  <w:szCs w:val="21"/>
                                </w:rPr>
                                <w:t>This document from the Federal Emergency Management Agency (FEMA) assists organizations to develop a Continuity of Operations Plan and a Pandemic Influenza Annex in response to a pandemic.</w:t>
                              </w:r>
                            </w:p>
                            <w:p w:rsidR="00E9372D" w:rsidRPr="00E9372D" w:rsidRDefault="00E9372D" w:rsidP="00E9372D">
                              <w:pPr>
                                <w:numPr>
                                  <w:ilvl w:val="0"/>
                                  <w:numId w:val="2"/>
                                </w:numPr>
                                <w:spacing w:before="100" w:beforeAutospacing="1" w:after="100" w:afterAutospacing="1"/>
                                <w:rPr>
                                  <w:rFonts w:eastAsia="Times New Roman"/>
                                  <w:sz w:val="21"/>
                                  <w:szCs w:val="21"/>
                                </w:rPr>
                              </w:pPr>
                              <w:proofErr w:type="spellStart"/>
                              <w:r w:rsidRPr="00E9372D">
                                <w:rPr>
                                  <w:rFonts w:eastAsia="Times New Roman"/>
                                  <w:b/>
                                  <w:bCs/>
                                  <w:sz w:val="21"/>
                                  <w:szCs w:val="21"/>
                                </w:rPr>
                                <w:t>PHA</w:t>
                              </w:r>
                              <w:proofErr w:type="spellEnd"/>
                              <w:r w:rsidRPr="00E9372D">
                                <w:rPr>
                                  <w:rFonts w:eastAsia="Times New Roman"/>
                                  <w:b/>
                                  <w:bCs/>
                                  <w:sz w:val="21"/>
                                  <w:szCs w:val="21"/>
                                </w:rPr>
                                <w:t xml:space="preserve"> Disaster Readiness and Preparation Guide</w:t>
                              </w:r>
                              <w:r w:rsidRPr="00E9372D">
                                <w:rPr>
                                  <w:rFonts w:eastAsia="Times New Roman"/>
                                  <w:sz w:val="21"/>
                                  <w:szCs w:val="21"/>
                                </w:rPr>
                                <w:t>—</w:t>
                              </w:r>
                              <w:hyperlink r:id="rId12" w:tgtFrame="_blank" w:history="1">
                                <w:r w:rsidRPr="00E9372D">
                                  <w:rPr>
                                    <w:rFonts w:eastAsia="Times New Roman"/>
                                    <w:i/>
                                    <w:iCs/>
                                    <w:color w:val="0563C1"/>
                                    <w:sz w:val="21"/>
                                    <w:szCs w:val="21"/>
                                    <w:u w:val="single"/>
                                  </w:rPr>
                                  <w:t>https://www.hud.gov/sites/documents/PHADISASTERPREPGUIDE.PDF</w:t>
                                </w:r>
                              </w:hyperlink>
                              <w:r w:rsidRPr="00E9372D">
                                <w:rPr>
                                  <w:rFonts w:eastAsia="Times New Roman"/>
                                  <w:b/>
                                  <w:bCs/>
                                  <w:sz w:val="21"/>
                                  <w:szCs w:val="21"/>
                                </w:rPr>
                                <w:t xml:space="preserve">: </w:t>
                              </w:r>
                              <w:r w:rsidRPr="00E9372D">
                                <w:rPr>
                                  <w:rFonts w:eastAsia="Times New Roman"/>
                                  <w:sz w:val="21"/>
                                  <w:szCs w:val="21"/>
                                </w:rPr>
                                <w:t xml:space="preserve">This 2016 </w:t>
                              </w:r>
                              <w:proofErr w:type="spellStart"/>
                              <w:r w:rsidRPr="00E9372D">
                                <w:rPr>
                                  <w:rFonts w:eastAsia="Times New Roman"/>
                                  <w:sz w:val="21"/>
                                  <w:szCs w:val="21"/>
                                </w:rPr>
                                <w:t>PIH</w:t>
                              </w:r>
                              <w:proofErr w:type="spellEnd"/>
                              <w:r w:rsidRPr="00E9372D">
                                <w:rPr>
                                  <w:rFonts w:eastAsia="Times New Roman"/>
                                  <w:sz w:val="21"/>
                                  <w:szCs w:val="21"/>
                                </w:rPr>
                                <w:t xml:space="preserve"> document describes </w:t>
                              </w:r>
                              <w:proofErr w:type="spellStart"/>
                              <w:r w:rsidRPr="00E9372D">
                                <w:rPr>
                                  <w:rFonts w:eastAsia="Times New Roman"/>
                                  <w:sz w:val="21"/>
                                  <w:szCs w:val="21"/>
                                </w:rPr>
                                <w:t>PHAs</w:t>
                              </w:r>
                              <w:proofErr w:type="spellEnd"/>
                              <w:r w:rsidRPr="00E9372D">
                                <w:rPr>
                                  <w:rFonts w:eastAsia="Times New Roman"/>
                                  <w:sz w:val="21"/>
                                  <w:szCs w:val="21"/>
                                </w:rPr>
                                <w:t>’ best practices based on local experience to address emergencies of all kinds.</w:t>
                              </w:r>
                            </w:p>
                            <w:p w:rsidR="00E9372D" w:rsidRPr="00E9372D" w:rsidRDefault="00E9372D" w:rsidP="00E9372D">
                              <w:pPr>
                                <w:spacing w:before="150" w:after="150"/>
                                <w:rPr>
                                  <w:rFonts w:eastAsia="Times New Roman"/>
                                  <w:sz w:val="21"/>
                                  <w:szCs w:val="21"/>
                                </w:rPr>
                              </w:pPr>
                              <w:r w:rsidRPr="00E9372D">
                                <w:rPr>
                                  <w:rFonts w:eastAsia="Times New Roman"/>
                                  <w:sz w:val="21"/>
                                  <w:szCs w:val="21"/>
                                </w:rPr>
                                <w:t xml:space="preserve">As many of you are ware, June is the start of Hurricane season. We urge those located in hurricane prone areas to revisit your readiness and preparedness plans and take into consideration </w:t>
                              </w:r>
                              <w:proofErr w:type="spellStart"/>
                              <w:r w:rsidRPr="00E9372D">
                                <w:rPr>
                                  <w:rFonts w:eastAsia="Times New Roman"/>
                                  <w:sz w:val="21"/>
                                  <w:szCs w:val="21"/>
                                </w:rPr>
                                <w:t>COVID</w:t>
                              </w:r>
                              <w:proofErr w:type="spellEnd"/>
                              <w:r w:rsidRPr="00E9372D">
                                <w:rPr>
                                  <w:rFonts w:eastAsia="Times New Roman"/>
                                  <w:sz w:val="21"/>
                                  <w:szCs w:val="21"/>
                                </w:rPr>
                                <w:t>-19 and changes that may have been or will be necessary to ensure social distancing at emergency shelters.  HUD encourages you to seek additional advice from local emergency management and disaster response agencies and from federal agencies such as CDC and FEMA. </w:t>
                              </w:r>
                            </w:p>
                            <w:p w:rsidR="00E9372D" w:rsidRPr="00E9372D" w:rsidRDefault="00E9372D" w:rsidP="00E9372D">
                              <w:pPr>
                                <w:spacing w:before="150" w:after="150"/>
                                <w:rPr>
                                  <w:rFonts w:eastAsia="Times New Roman"/>
                                  <w:sz w:val="21"/>
                                  <w:szCs w:val="21"/>
                                </w:rPr>
                              </w:pPr>
                              <w:r w:rsidRPr="00E9372D">
                                <w:rPr>
                                  <w:rFonts w:eastAsia="Times New Roman"/>
                                  <w:sz w:val="21"/>
                                  <w:szCs w:val="21"/>
                                </w:rPr>
                                <w:t>We recognize these are challenging times filled with uncertainties and hope you find this toolkit helpful. Thank you for your dedication to ensure the health and safety of your staff, residents, and communities.</w:t>
                              </w:r>
                            </w:p>
                            <w:p w:rsidR="00E9372D" w:rsidRPr="00E9372D" w:rsidRDefault="00E9372D" w:rsidP="00E9372D">
                              <w:pPr>
                                <w:spacing w:before="150" w:after="150"/>
                                <w:rPr>
                                  <w:rFonts w:eastAsia="Times New Roman"/>
                                  <w:sz w:val="21"/>
                                  <w:szCs w:val="21"/>
                                </w:rPr>
                              </w:pPr>
                              <w:r w:rsidRPr="00E9372D">
                                <w:rPr>
                                  <w:rFonts w:eastAsia="Times New Roman"/>
                                  <w:sz w:val="21"/>
                                  <w:szCs w:val="21"/>
                                </w:rPr>
                                <w:t>With appreciation,</w:t>
                              </w:r>
                            </w:p>
                            <w:p w:rsidR="00E9372D" w:rsidRPr="00E9372D" w:rsidRDefault="00E9372D" w:rsidP="00E9372D">
                              <w:pPr>
                                <w:rPr>
                                  <w:rFonts w:ascii="Times New Roman" w:eastAsia="Times New Roman" w:hAnsi="Times New Roman" w:cs="Times New Roman"/>
                                </w:rPr>
                              </w:pPr>
                              <w:r w:rsidRPr="00E9372D">
                                <w:rPr>
                                  <w:rFonts w:ascii="Times New Roman" w:eastAsia="Times New Roman" w:hAnsi="Times New Roman" w:cs="Times New Roman"/>
                                </w:rPr>
                                <w:fldChar w:fldCharType="begin"/>
                              </w:r>
                              <w:r w:rsidRPr="00E9372D">
                                <w:rPr>
                                  <w:rFonts w:ascii="Times New Roman" w:eastAsia="Times New Roman" w:hAnsi="Times New Roman" w:cs="Times New Roman"/>
                                </w:rPr>
                                <w:instrText xml:space="preserve"> INCLUDEPICTURE "https://content.govdelivery.com/attachments/fancy_images/USHUDPIH/2020/06/3436017/3100144/pdas-signature-cropped_crop.png" \* MERGEFORMATINET </w:instrText>
                              </w:r>
                              <w:r w:rsidRPr="00E9372D">
                                <w:rPr>
                                  <w:rFonts w:ascii="Times New Roman" w:eastAsia="Times New Roman" w:hAnsi="Times New Roman" w:cs="Times New Roman"/>
                                </w:rPr>
                                <w:fldChar w:fldCharType="separate"/>
                              </w:r>
                              <w:r w:rsidRPr="00E9372D">
                                <w:rPr>
                                  <w:rFonts w:ascii="Times New Roman" w:eastAsia="Times New Roman" w:hAnsi="Times New Roman" w:cs="Times New Roman"/>
                                  <w:noProof/>
                                </w:rPr>
                                <w:drawing>
                                  <wp:inline distT="0" distB="0" distL="0" distR="0">
                                    <wp:extent cx="1499870" cy="595630"/>
                                    <wp:effectExtent l="0" t="0" r="0" b="1270"/>
                                    <wp:docPr id="1" name="Picture 1" descr="Signature of Assistant Secretary Ku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Assistant Secretary Kurt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870" cy="595630"/>
                                            </a:xfrm>
                                            <a:prstGeom prst="rect">
                                              <a:avLst/>
                                            </a:prstGeom>
                                            <a:noFill/>
                                            <a:ln>
                                              <a:noFill/>
                                            </a:ln>
                                          </pic:spPr>
                                        </pic:pic>
                                      </a:graphicData>
                                    </a:graphic>
                                  </wp:inline>
                                </w:drawing>
                              </w:r>
                              <w:r w:rsidRPr="00E9372D">
                                <w:rPr>
                                  <w:rFonts w:ascii="Times New Roman" w:eastAsia="Times New Roman" w:hAnsi="Times New Roman" w:cs="Times New Roman"/>
                                </w:rPr>
                                <w:fldChar w:fldCharType="end"/>
                              </w:r>
                            </w:p>
                            <w:p w:rsidR="00E9372D" w:rsidRPr="00E9372D" w:rsidRDefault="00E9372D" w:rsidP="00E9372D">
                              <w:pPr>
                                <w:spacing w:before="150" w:after="150"/>
                                <w:rPr>
                                  <w:rFonts w:eastAsia="Times New Roman"/>
                                  <w:sz w:val="21"/>
                                  <w:szCs w:val="21"/>
                                </w:rPr>
                              </w:pPr>
                              <w:r w:rsidRPr="00E9372D">
                                <w:rPr>
                                  <w:rFonts w:eastAsia="Times New Roman"/>
                                  <w:sz w:val="21"/>
                                  <w:szCs w:val="21"/>
                                </w:rPr>
                                <w:t>Hunter Kurtz</w:t>
                              </w:r>
                              <w:r w:rsidRPr="00E9372D">
                                <w:rPr>
                                  <w:rFonts w:eastAsia="Times New Roman"/>
                                  <w:sz w:val="21"/>
                                  <w:szCs w:val="21"/>
                                </w:rPr>
                                <w:br/>
                                <w:t>Assistant Secretary</w:t>
                              </w:r>
                            </w:p>
                          </w:tc>
                        </w:tr>
                      </w:tbl>
                      <w:p w:rsidR="00E9372D" w:rsidRPr="00E9372D" w:rsidRDefault="00E9372D" w:rsidP="00E9372D">
                        <w:pPr>
                          <w:rPr>
                            <w:rFonts w:ascii="Times New Roman" w:eastAsia="Times New Roman" w:hAnsi="Times New Roman" w:cs="Times New Roman"/>
                          </w:rPr>
                        </w:pPr>
                      </w:p>
                    </w:tc>
                  </w:tr>
                  <w:tr w:rsidR="00E9372D" w:rsidRPr="00E9372D" w:rsidTr="00E9372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680"/>
                          <w:gridCol w:w="4680"/>
                        </w:tblGrid>
                        <w:tr w:rsidR="00E9372D" w:rsidRPr="00E9372D">
                          <w:trPr>
                            <w:jc w:val="center"/>
                          </w:trPr>
                          <w:tc>
                            <w:tcPr>
                              <w:tcW w:w="2500" w:type="pct"/>
                              <w:hideMark/>
                            </w:tcPr>
                            <w:tbl>
                              <w:tblPr>
                                <w:tblW w:w="5000" w:type="pct"/>
                                <w:jc w:val="center"/>
                                <w:tblCellMar>
                                  <w:left w:w="0" w:type="dxa"/>
                                  <w:right w:w="0" w:type="dxa"/>
                                </w:tblCellMar>
                                <w:tblLook w:val="04A0" w:firstRow="1" w:lastRow="0" w:firstColumn="1" w:lastColumn="0" w:noHBand="0" w:noVBand="1"/>
                              </w:tblPr>
                              <w:tblGrid>
                                <w:gridCol w:w="4680"/>
                              </w:tblGrid>
                              <w:tr w:rsidR="00E9372D" w:rsidRPr="00E9372D">
                                <w:trPr>
                                  <w:jc w:val="center"/>
                                </w:trPr>
                                <w:tc>
                                  <w:tcPr>
                                    <w:tcW w:w="5000" w:type="pct"/>
                                    <w:tcBorders>
                                      <w:top w:val="nil"/>
                                      <w:left w:val="nil"/>
                                      <w:bottom w:val="nil"/>
                                      <w:right w:val="nil"/>
                                    </w:tcBorders>
                                    <w:shd w:val="clear" w:color="auto" w:fill="FFFFFF"/>
                                    <w:vAlign w:val="center"/>
                                    <w:hideMark/>
                                  </w:tcPr>
                                  <w:p w:rsidR="00E9372D" w:rsidRPr="00E9372D" w:rsidRDefault="00E9372D" w:rsidP="00E9372D">
                                    <w:pPr>
                                      <w:rPr>
                                        <w:rFonts w:ascii="Times New Roman" w:eastAsia="Times New Roman" w:hAnsi="Times New Roman" w:cs="Times New Roman"/>
                                        <w:sz w:val="20"/>
                                        <w:szCs w:val="20"/>
                                      </w:rPr>
                                    </w:pPr>
                                  </w:p>
                                </w:tc>
                              </w:tr>
                            </w:tbl>
                            <w:p w:rsidR="00E9372D" w:rsidRPr="00E9372D" w:rsidRDefault="00E9372D" w:rsidP="00E9372D">
                              <w:pPr>
                                <w:jc w:val="center"/>
                                <w:rPr>
                                  <w:rFonts w:ascii="Times New Roman" w:eastAsia="Times New Roman" w:hAnsi="Times New Roman" w:cs="Times New Roman"/>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680"/>
                              </w:tblGrid>
                              <w:tr w:rsidR="00E9372D" w:rsidRPr="00E9372D">
                                <w:trPr>
                                  <w:jc w:val="center"/>
                                </w:trPr>
                                <w:tc>
                                  <w:tcPr>
                                    <w:tcW w:w="5000" w:type="pct"/>
                                    <w:tcBorders>
                                      <w:top w:val="nil"/>
                                      <w:left w:val="nil"/>
                                      <w:bottom w:val="nil"/>
                                      <w:right w:val="nil"/>
                                    </w:tcBorders>
                                    <w:shd w:val="clear" w:color="auto" w:fill="FFFFFF"/>
                                    <w:vAlign w:val="center"/>
                                    <w:hideMark/>
                                  </w:tcPr>
                                  <w:p w:rsidR="00E9372D" w:rsidRPr="00E9372D" w:rsidRDefault="00E9372D" w:rsidP="00E9372D">
                                    <w:pPr>
                                      <w:jc w:val="center"/>
                                      <w:rPr>
                                        <w:rFonts w:ascii="Times New Roman" w:eastAsia="Times New Roman" w:hAnsi="Times New Roman" w:cs="Times New Roman"/>
                                        <w:sz w:val="20"/>
                                        <w:szCs w:val="20"/>
                                      </w:rPr>
                                    </w:pPr>
                                  </w:p>
                                </w:tc>
                              </w:tr>
                            </w:tbl>
                            <w:p w:rsidR="00E9372D" w:rsidRPr="00E9372D" w:rsidRDefault="00E9372D" w:rsidP="00E9372D">
                              <w:pPr>
                                <w:jc w:val="center"/>
                                <w:rPr>
                                  <w:rFonts w:ascii="Times New Roman" w:eastAsia="Times New Roman" w:hAnsi="Times New Roman" w:cs="Times New Roman"/>
                                </w:rPr>
                              </w:pPr>
                            </w:p>
                          </w:tc>
                        </w:tr>
                      </w:tbl>
                      <w:p w:rsidR="00E9372D" w:rsidRPr="00E9372D" w:rsidRDefault="00E9372D" w:rsidP="00E9372D">
                        <w:pPr>
                          <w:rPr>
                            <w:rFonts w:ascii="Times New Roman" w:eastAsia="Times New Roman" w:hAnsi="Times New Roman" w:cs="Times New Roman"/>
                          </w:rPr>
                        </w:pPr>
                      </w:p>
                    </w:tc>
                  </w:tr>
                </w:tbl>
                <w:p w:rsidR="00E9372D" w:rsidRPr="00E9372D" w:rsidRDefault="00E9372D" w:rsidP="00E9372D">
                  <w:pPr>
                    <w:rPr>
                      <w:rFonts w:ascii="Times New Roman" w:eastAsia="Times New Roman" w:hAnsi="Times New Roman" w:cs="Times New Roman"/>
                    </w:rPr>
                  </w:pPr>
                </w:p>
              </w:tc>
            </w:tr>
          </w:tbl>
          <w:p w:rsidR="00E9372D" w:rsidRPr="00E9372D" w:rsidRDefault="00E9372D" w:rsidP="00E9372D">
            <w:pPr>
              <w:rPr>
                <w:rFonts w:ascii="Times New Roman" w:eastAsia="Times New Roman" w:hAnsi="Times New Roman" w:cs="Times New Roman"/>
              </w:rPr>
            </w:pPr>
          </w:p>
        </w:tc>
      </w:tr>
    </w:tbl>
    <w:p w:rsidR="00E9372D" w:rsidRPr="00E9372D" w:rsidRDefault="00E9372D" w:rsidP="00E9372D">
      <w:pP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72D" w:rsidRPr="00E9372D" w:rsidTr="00E9372D">
        <w:trPr>
          <w:tblCellSpacing w:w="0" w:type="dxa"/>
          <w:jc w:val="center"/>
        </w:trPr>
        <w:tc>
          <w:tcPr>
            <w:tcW w:w="0" w:type="auto"/>
            <w:vAlign w:val="center"/>
            <w:hideMark/>
          </w:tcPr>
          <w:p w:rsidR="00E9372D" w:rsidRPr="00E9372D" w:rsidRDefault="00E9372D" w:rsidP="00E9372D">
            <w:pPr>
              <w:rPr>
                <w:rFonts w:ascii="Times New Roman" w:eastAsia="Times New Roman" w:hAnsi="Times New Roman" w:cs="Times New Roman"/>
              </w:rPr>
            </w:pPr>
            <w:r w:rsidRPr="00E9372D">
              <w:rPr>
                <w:rFonts w:ascii="Times New Roman" w:eastAsia="Times New Roman" w:hAnsi="Times New Roman" w:cs="Times New Roman"/>
              </w:rPr>
              <w:t> </w:t>
            </w:r>
          </w:p>
        </w:tc>
      </w:tr>
    </w:tbl>
    <w:p w:rsidR="00E9372D" w:rsidRPr="00E9372D" w:rsidRDefault="00E9372D" w:rsidP="00E9372D">
      <w:pPr>
        <w:spacing w:before="100" w:beforeAutospacing="1" w:after="100" w:afterAutospacing="1"/>
        <w:rPr>
          <w:rFonts w:ascii="Times New Roman" w:eastAsia="Times New Roman" w:hAnsi="Times New Roman" w:cs="Times New Roman"/>
        </w:rPr>
      </w:pPr>
      <w:r w:rsidRPr="00E9372D">
        <w:rPr>
          <w:rFonts w:ascii="Times New Roman" w:eastAsia="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9360"/>
      </w:tblGrid>
      <w:tr w:rsidR="00E9372D" w:rsidRPr="00E9372D" w:rsidTr="00E9372D">
        <w:tc>
          <w:tcPr>
            <w:tcW w:w="0" w:type="auto"/>
            <w:tcMar>
              <w:top w:w="0" w:type="dxa"/>
              <w:left w:w="150" w:type="dxa"/>
              <w:bottom w:w="0" w:type="dxa"/>
              <w:right w:w="150" w:type="dxa"/>
            </w:tcMar>
            <w:hideMark/>
          </w:tcPr>
          <w:p w:rsidR="00E9372D" w:rsidRPr="00E9372D" w:rsidRDefault="00E9372D" w:rsidP="00E9372D">
            <w:pPr>
              <w:rPr>
                <w:rFonts w:ascii="Times New Roman" w:eastAsia="Times New Roman" w:hAnsi="Times New Roman" w:cs="Times New Roman"/>
              </w:rPr>
            </w:pPr>
            <w:r w:rsidRPr="00E9372D">
              <w:rPr>
                <w:rFonts w:ascii="Times New Roman" w:eastAsia="Times New Roman" w:hAnsi="Times New Roman" w:cs="Times New Roman"/>
              </w:rPr>
              <w:t> </w:t>
            </w:r>
          </w:p>
        </w:tc>
      </w:tr>
    </w:tbl>
    <w:p w:rsidR="00E9372D" w:rsidRPr="00E9372D" w:rsidRDefault="00E9372D" w:rsidP="00E9372D">
      <w:pPr>
        <w:rPr>
          <w:rFonts w:ascii="Times New Roman" w:eastAsia="Times New Roman" w:hAnsi="Times New Roman" w:cs="Times New Roman"/>
        </w:rPr>
      </w:pPr>
    </w:p>
    <w:p w:rsidR="006B0BF9" w:rsidRDefault="00E9372D">
      <w:bookmarkStart w:id="1" w:name="_GoBack"/>
      <w:bookmarkEnd w:id="1"/>
    </w:p>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84E"/>
    <w:multiLevelType w:val="multilevel"/>
    <w:tmpl w:val="5F2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E1469"/>
    <w:multiLevelType w:val="multilevel"/>
    <w:tmpl w:val="60C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2D"/>
    <w:rsid w:val="00871EF5"/>
    <w:rsid w:val="008D78A2"/>
    <w:rsid w:val="00CA7400"/>
    <w:rsid w:val="00E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2910"/>
  <w14:defaultImageDpi w14:val="32767"/>
  <w15:chartTrackingRefBased/>
  <w15:docId w15:val="{F80CE877-E943-DA49-B495-565892F0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E9372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937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372D"/>
    <w:rPr>
      <w:b/>
      <w:bCs/>
    </w:rPr>
  </w:style>
  <w:style w:type="character" w:styleId="Hyperlink">
    <w:name w:val="Hyperlink"/>
    <w:basedOn w:val="DefaultParagraphFont"/>
    <w:uiPriority w:val="99"/>
    <w:semiHidden/>
    <w:unhideWhenUsed/>
    <w:rsid w:val="00E9372D"/>
    <w:rPr>
      <w:color w:val="0000FF"/>
      <w:u w:val="single"/>
    </w:rPr>
  </w:style>
  <w:style w:type="character" w:styleId="Emphasis">
    <w:name w:val="Emphasis"/>
    <w:basedOn w:val="DefaultParagraphFont"/>
    <w:uiPriority w:val="20"/>
    <w:qFormat/>
    <w:rsid w:val="00E93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7828">
      <w:bodyDiv w:val="1"/>
      <w:marLeft w:val="0"/>
      <w:marRight w:val="0"/>
      <w:marTop w:val="0"/>
      <w:marBottom w:val="0"/>
      <w:divBdr>
        <w:top w:val="none" w:sz="0" w:space="0" w:color="auto"/>
        <w:left w:val="none" w:sz="0" w:space="0" w:color="auto"/>
        <w:bottom w:val="none" w:sz="0" w:space="0" w:color="auto"/>
        <w:right w:val="none" w:sz="0" w:space="0" w:color="auto"/>
      </w:divBdr>
      <w:divsChild>
        <w:div w:id="438794749">
          <w:marLeft w:val="0"/>
          <w:marRight w:val="0"/>
          <w:marTop w:val="0"/>
          <w:marBottom w:val="0"/>
          <w:divBdr>
            <w:top w:val="none" w:sz="0" w:space="0" w:color="auto"/>
            <w:left w:val="none" w:sz="0" w:space="0" w:color="auto"/>
            <w:bottom w:val="none" w:sz="0" w:space="0" w:color="auto"/>
            <w:right w:val="none" w:sz="0" w:space="0" w:color="auto"/>
          </w:divBdr>
          <w:divsChild>
            <w:div w:id="1552839659">
              <w:marLeft w:val="0"/>
              <w:marRight w:val="0"/>
              <w:marTop w:val="0"/>
              <w:marBottom w:val="0"/>
              <w:divBdr>
                <w:top w:val="none" w:sz="0" w:space="0" w:color="auto"/>
                <w:left w:val="none" w:sz="0" w:space="0" w:color="auto"/>
                <w:bottom w:val="none" w:sz="0" w:space="0" w:color="auto"/>
                <w:right w:val="none" w:sz="0" w:space="0" w:color="auto"/>
              </w:divBdr>
            </w:div>
            <w:div w:id="1853105590">
              <w:marLeft w:val="0"/>
              <w:marRight w:val="0"/>
              <w:marTop w:val="0"/>
              <w:marBottom w:val="0"/>
              <w:divBdr>
                <w:top w:val="none" w:sz="0" w:space="0" w:color="auto"/>
                <w:left w:val="none" w:sz="0" w:space="0" w:color="auto"/>
                <w:bottom w:val="none" w:sz="0" w:space="0" w:color="auto"/>
                <w:right w:val="none" w:sz="0" w:space="0" w:color="auto"/>
              </w:divBdr>
            </w:div>
            <w:div w:id="1613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2MTAuMjI3MjMyNTEiLCJ1cmwiOiJodHRwczovL3d3dy5odWQuZ292L3NpdGVzL2RmaWxlcy9QSUgvZG9jdW1lbnRzL0NPVklELTE5SG91c2luZ1BhcnRuZXJGbHllci5wZGY_dXRtX21lZGl1bT1lbWFpbCZ1dG1fc291cmNlPWdvdmRlbGl2ZXJ5In0.cwds0_lRV6r_QvTE3qq44BRddMA3w4g8-0wlyhgqBgw/br/79677407811-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2MTAuMjI3MjMyNTEiLCJ1cmwiOiJodHRwczovL3d3dy5odWQuZ292L3NpdGVzL2RmaWxlcy9QSUgvZG9jdW1lbnRzL0NPVklELTE5SW50ZXJhY3Rpb25QbGF5Ym9va19Ib3VzaW5nUGFydG5lcnMucGRmP3V0bV9tZWRpdW09ZW1haWwmdXRtX3NvdXJjZT1nb3ZkZWxpdmVyeSJ9.pOWYJn9pe7WSarLx8-Fnri2Mjmweg8E7ovs59_yq9rA/br/79677407811-l" TargetMode="External"/><Relationship Id="rId12" Type="http://schemas.openxmlformats.org/officeDocument/2006/relationships/hyperlink" Target="https://lnks.gd/l/eyJhbGciOiJIUzI1NiJ9.eyJidWxsZXRpbl9saW5rX2lkIjoxMDYsInVyaSI6ImJwMjpjbGljayIsImJ1bGxldGluX2lkIjoiMjAyMDA2MTAuMjI3MjMyNTEiLCJ1cmwiOiJodHRwczovL3d3dy5odWQuZ292L3NpdGVzL2RvY3VtZW50cy9QSEFESVNBU1RFUlBSRVBHVUlERS5QREY_dXRtX21lZGl1bT1lbWFpbCZ1dG1fc291cmNlPWdvdmRlbGl2ZXJ5In0.zRnQ2MCy0Lwq089IhvEVsxYHr2deWTHWiZDK576J2-o/br/7967740781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2MTAuMjI3MjMyNTEiLCJ1cmwiOiJodHRwczovL3d3dy5odWQuZ292L3NpdGVzL2RmaWxlcy9QSUgvZG9jdW1lbnRzL0ZpbmFsUXVpY2tHdWlkZS5wZGY_dXRtX21lZGl1bT1lbWFpbCZ1dG1fc291cmNlPWdvdmRlbGl2ZXJ5In0.0UZ8gB_SIDqkr-zXQ5zYGdls8eK9qMbJoNiuR8-UP88/br/79677407811-l" TargetMode="External"/><Relationship Id="rId11" Type="http://schemas.openxmlformats.org/officeDocument/2006/relationships/hyperlink" Target="https://lnks.gd/l/eyJhbGciOiJIUzI1NiJ9.eyJidWxsZXRpbl9saW5rX2lkIjoxMDUsInVyaSI6ImJwMjpjbGljayIsImJ1bGxldGluX2lkIjoiMjAyMDA2MTAuMjI3MjMyNTEiLCJ1cmwiOiJodHRwczovL3d3dy5mZW1hLmdvdi9tZWRpYS1saWJyYXJ5L2Fzc2V0cy9kb2N1bWVudHMvOTMyNTA_dXRtX21lZGl1bT1lbWFpbCZ1dG1fc291cmNlPWdvdmRlbGl2ZXJ5In0.v1auEztxXFx6d5X8PJwfZ0U7vjhVziUbHVhXAQfOJ9A/br/79677407811-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nks.gd/l/eyJhbGciOiJIUzI1NiJ9.eyJidWxsZXRpbl9saW5rX2lkIjoxMDQsInVyaSI6ImJwMjpjbGljayIsImJ1bGxldGluX2lkIjoiMjAyMDA2MTAuMjI3MjMyNTEiLCJ1cmwiOiJodHRwOi8vaHVkLmdvdi9jb3JvbmF2aXJ1cz91dG1fbWVkaXVtPWVtYWlsJnV0bV9zb3VyY2U9Z292ZGVsaXZlcnkifQ.FRyyZijmR-Ok2LKaxWne31U3JcxkKWcluyEHizT2dYw/br/79677407811-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2MTAuMjI3MjMyNTEiLCJ1cmwiOiJodHRwczovL3d3dy5odWQuZ292L3NpdGVzL2RmaWxlcy9QSUgvZG9jdW1lbnRzL0NPVklELTE5X1Jlc2lkZW50Rmx5ZXIucGRmP3V0bV9tZWRpdW09ZW1haWwmdXRtX3NvdXJjZT1nb3ZkZWxpdmVyeSJ9.exgpdg8h1sGFJh6mvEwh7KAFdWsvYA9ptU9-NZjqelU/br/79677407811-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2020-06-10T14:50:00Z</dcterms:created>
  <dcterms:modified xsi:type="dcterms:W3CDTF">2020-06-10T14:51:00Z</dcterms:modified>
</cp:coreProperties>
</file>