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20"/>
      </w:tblGrid>
      <w:tr w:rsidR="00BF6AB6" w:rsidRPr="00BF6AB6" w:rsidTr="00BF6AB6">
        <w:trPr>
          <w:jc w:val="center"/>
        </w:trPr>
        <w:tc>
          <w:tcPr>
            <w:tcW w:w="0" w:type="auto"/>
            <w:vAlign w:val="center"/>
            <w:hideMark/>
          </w:tcPr>
          <w:p w:rsidR="00BF6AB6" w:rsidRPr="00BF6AB6" w:rsidRDefault="00BF6AB6" w:rsidP="00BF6AB6">
            <w:pPr>
              <w:spacing w:before="100" w:beforeAutospacing="1" w:after="100" w:afterAutospacing="1"/>
              <w:rPr>
                <w:rFonts w:ascii="Times New Roman" w:eastAsia="Times New Roman" w:hAnsi="Times New Roman" w:cs="Times New Roman"/>
              </w:rPr>
            </w:pPr>
            <w:bookmarkStart w:id="0" w:name="_GoBack"/>
            <w:bookmarkEnd w:id="0"/>
          </w:p>
          <w:tbl>
            <w:tblPr>
              <w:tblW w:w="5000" w:type="pct"/>
              <w:jc w:val="center"/>
              <w:tblCellMar>
                <w:left w:w="0" w:type="dxa"/>
                <w:right w:w="0" w:type="dxa"/>
              </w:tblCellMar>
              <w:tblLook w:val="04A0" w:firstRow="1" w:lastRow="0" w:firstColumn="1" w:lastColumn="0" w:noHBand="0" w:noVBand="1"/>
            </w:tblPr>
            <w:tblGrid>
              <w:gridCol w:w="9020"/>
            </w:tblGrid>
            <w:tr w:rsidR="00BF6AB6" w:rsidRPr="00BF6AB6">
              <w:trPr>
                <w:jc w:val="center"/>
              </w:trPr>
              <w:tc>
                <w:tcPr>
                  <w:tcW w:w="0" w:type="auto"/>
                  <w:vAlign w:val="center"/>
                  <w:hideMark/>
                </w:tcPr>
                <w:p w:rsidR="00BF6AB6" w:rsidRPr="00BF6AB6" w:rsidRDefault="00BF6AB6" w:rsidP="00BF6AB6">
                  <w:pPr>
                    <w:spacing w:before="100" w:beforeAutospacing="1" w:after="100" w:afterAutospacing="1"/>
                    <w:rPr>
                      <w:rFonts w:ascii="Times New Roman" w:eastAsia="Times New Roman" w:hAnsi="Times New Roman" w:cs="Times New Roman"/>
                    </w:rPr>
                  </w:pPr>
                  <w:r w:rsidRPr="00BF6AB6">
                    <w:rPr>
                      <w:rFonts w:ascii="Times New Roman" w:eastAsia="Times New Roman" w:hAnsi="Times New Roman" w:cs="Times New Roman"/>
                      <w:color w:val="000000"/>
                    </w:rPr>
                    <w:t> </w:t>
                  </w:r>
                </w:p>
                <w:tbl>
                  <w:tblPr>
                    <w:tblW w:w="5000" w:type="pct"/>
                    <w:jc w:val="center"/>
                    <w:tblCellMar>
                      <w:left w:w="0" w:type="dxa"/>
                      <w:right w:w="0" w:type="dxa"/>
                    </w:tblCellMar>
                    <w:tblLook w:val="04A0" w:firstRow="1" w:lastRow="0" w:firstColumn="1" w:lastColumn="0" w:noHBand="0" w:noVBand="1"/>
                  </w:tblPr>
                  <w:tblGrid>
                    <w:gridCol w:w="9020"/>
                  </w:tblGrid>
                  <w:tr w:rsidR="00BF6AB6" w:rsidRPr="00BF6AB6">
                    <w:trPr>
                      <w:jc w:val="center"/>
                    </w:trPr>
                    <w:tc>
                      <w:tcPr>
                        <w:tcW w:w="5000" w:type="pct"/>
                        <w:shd w:val="clear" w:color="auto" w:fill="FFFFFF"/>
                        <w:vAlign w:val="center"/>
                        <w:hideMark/>
                      </w:tcPr>
                      <w:p w:rsidR="00BF6AB6" w:rsidRPr="00BF6AB6" w:rsidRDefault="00BF6AB6" w:rsidP="00BF6AB6">
                        <w:pPr>
                          <w:spacing w:before="100" w:beforeAutospacing="1" w:after="100" w:afterAutospacing="1"/>
                          <w:rPr>
                            <w:rFonts w:ascii="Times New Roman" w:eastAsia="Times New Roman" w:hAnsi="Times New Roman" w:cs="Times New Roman"/>
                          </w:rPr>
                        </w:pPr>
                        <w:r w:rsidRPr="00BF6AB6">
                          <w:rPr>
                            <w:rFonts w:ascii="Times New Roman" w:eastAsia="Times New Roman" w:hAnsi="Times New Roman" w:cs="Times New Roman"/>
                            <w:color w:val="000000"/>
                          </w:rPr>
                          <w:fldChar w:fldCharType="begin"/>
                        </w:r>
                        <w:r w:rsidRPr="00BF6AB6">
                          <w:rPr>
                            <w:rFonts w:ascii="Times New Roman" w:eastAsia="Times New Roman" w:hAnsi="Times New Roman" w:cs="Times New Roman"/>
                            <w:color w:val="000000"/>
                          </w:rPr>
                          <w:instrText xml:space="preserve"> INCLUDEPICTURE "https://content.govdelivery.com/attachments/fancy_images/USHUDPIH/2017/03/1286066/office-of-the-assistant-secretary_original.png" \* MERGEFORMATINET </w:instrText>
                        </w:r>
                        <w:r w:rsidRPr="00BF6AB6">
                          <w:rPr>
                            <w:rFonts w:ascii="Times New Roman" w:eastAsia="Times New Roman" w:hAnsi="Times New Roman" w:cs="Times New Roman"/>
                            <w:color w:val="000000"/>
                          </w:rPr>
                          <w:fldChar w:fldCharType="separate"/>
                        </w:r>
                        <w:r w:rsidRPr="00BF6AB6">
                          <w:rPr>
                            <w:rFonts w:ascii="Times New Roman" w:eastAsia="Times New Roman" w:hAnsi="Times New Roman" w:cs="Times New Roman"/>
                            <w:noProof/>
                            <w:color w:val="000000"/>
                          </w:rPr>
                          <w:drawing>
                            <wp:inline distT="0" distB="0" distL="0" distR="0">
                              <wp:extent cx="5722620" cy="1664335"/>
                              <wp:effectExtent l="0" t="0" r="5080" b="0"/>
                              <wp:docPr id="2" name="Picture 2" descr="O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2620" cy="1664335"/>
                                      </a:xfrm>
                                      <a:prstGeom prst="rect">
                                        <a:avLst/>
                                      </a:prstGeom>
                                      <a:noFill/>
                                      <a:ln>
                                        <a:noFill/>
                                      </a:ln>
                                    </pic:spPr>
                                  </pic:pic>
                                </a:graphicData>
                              </a:graphic>
                            </wp:inline>
                          </w:drawing>
                        </w:r>
                        <w:r w:rsidRPr="00BF6AB6">
                          <w:rPr>
                            <w:rFonts w:ascii="Times New Roman" w:eastAsia="Times New Roman" w:hAnsi="Times New Roman" w:cs="Times New Roman"/>
                            <w:color w:val="000000"/>
                          </w:rPr>
                          <w:fldChar w:fldCharType="end"/>
                        </w:r>
                      </w:p>
                    </w:tc>
                  </w:tr>
                </w:tbl>
                <w:p w:rsidR="00BF6AB6" w:rsidRPr="00BF6AB6" w:rsidRDefault="00BF6AB6" w:rsidP="00BF6AB6">
                  <w:pPr>
                    <w:jc w:val="center"/>
                    <w:rPr>
                      <w:rFonts w:ascii="Times New Roman" w:eastAsia="Times New Roman" w:hAnsi="Times New Roman" w:cs="Times New Roman"/>
                    </w:rPr>
                  </w:pPr>
                </w:p>
              </w:tc>
            </w:tr>
            <w:tr w:rsidR="00BF6AB6" w:rsidRPr="00BF6AB6">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20"/>
                  </w:tblGrid>
                  <w:tr w:rsidR="00BF6AB6" w:rsidRPr="00BF6AB6">
                    <w:trPr>
                      <w:jc w:val="center"/>
                    </w:trPr>
                    <w:tc>
                      <w:tcPr>
                        <w:tcW w:w="5000" w:type="pct"/>
                        <w:shd w:val="clear" w:color="auto" w:fill="FFFFFF"/>
                        <w:vAlign w:val="center"/>
                        <w:hideMark/>
                      </w:tcPr>
                      <w:p w:rsidR="00BF6AB6" w:rsidRPr="00BF6AB6" w:rsidRDefault="00BF6AB6" w:rsidP="00BF6AB6">
                        <w:pPr>
                          <w:rPr>
                            <w:rFonts w:ascii="Times New Roman" w:eastAsia="Times New Roman" w:hAnsi="Times New Roman" w:cs="Times New Roman"/>
                            <w:sz w:val="20"/>
                            <w:szCs w:val="20"/>
                          </w:rPr>
                        </w:pPr>
                      </w:p>
                    </w:tc>
                  </w:tr>
                </w:tbl>
                <w:p w:rsidR="00BF6AB6" w:rsidRPr="00BF6AB6" w:rsidRDefault="00BF6AB6" w:rsidP="00BF6AB6">
                  <w:pPr>
                    <w:jc w:val="center"/>
                    <w:rPr>
                      <w:rFonts w:ascii="Times New Roman" w:eastAsia="Times New Roman" w:hAnsi="Times New Roman" w:cs="Times New Roman"/>
                    </w:rPr>
                  </w:pPr>
                </w:p>
              </w:tc>
            </w:tr>
            <w:tr w:rsidR="00BF6AB6" w:rsidRPr="00BF6AB6">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20"/>
                  </w:tblGrid>
                  <w:tr w:rsidR="00BF6AB6" w:rsidRPr="00BF6AB6">
                    <w:trPr>
                      <w:jc w:val="center"/>
                    </w:trPr>
                    <w:tc>
                      <w:tcPr>
                        <w:tcW w:w="5000" w:type="pct"/>
                        <w:shd w:val="clear" w:color="auto" w:fill="FFFFFF"/>
                        <w:vAlign w:val="center"/>
                        <w:hideMark/>
                      </w:tcPr>
                      <w:p w:rsidR="00BF6AB6" w:rsidRPr="00BF6AB6" w:rsidRDefault="00BF6AB6" w:rsidP="00BF6AB6">
                        <w:pPr>
                          <w:rPr>
                            <w:rFonts w:ascii="Times New Roman" w:eastAsia="Times New Roman" w:hAnsi="Times New Roman" w:cs="Times New Roman"/>
                            <w:sz w:val="20"/>
                            <w:szCs w:val="20"/>
                          </w:rPr>
                        </w:pPr>
                      </w:p>
                    </w:tc>
                  </w:tr>
                </w:tbl>
                <w:p w:rsidR="00BF6AB6" w:rsidRPr="00BF6AB6" w:rsidRDefault="00BF6AB6" w:rsidP="00BF6AB6">
                  <w:pPr>
                    <w:jc w:val="center"/>
                    <w:rPr>
                      <w:rFonts w:ascii="Times New Roman" w:eastAsia="Times New Roman" w:hAnsi="Times New Roman" w:cs="Times New Roman"/>
                    </w:rPr>
                  </w:pPr>
                </w:p>
              </w:tc>
            </w:tr>
            <w:tr w:rsidR="00BF6AB6" w:rsidRPr="00BF6AB6">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20"/>
                  </w:tblGrid>
                  <w:tr w:rsidR="00BF6AB6" w:rsidRPr="00BF6AB6">
                    <w:trPr>
                      <w:jc w:val="center"/>
                    </w:trPr>
                    <w:tc>
                      <w:tcPr>
                        <w:tcW w:w="5000" w:type="pct"/>
                        <w:shd w:val="clear" w:color="auto" w:fill="FFFFFF"/>
                        <w:tcMar>
                          <w:top w:w="0" w:type="dxa"/>
                          <w:left w:w="225" w:type="dxa"/>
                          <w:bottom w:w="0" w:type="dxa"/>
                          <w:right w:w="225" w:type="dxa"/>
                        </w:tcMar>
                        <w:vAlign w:val="center"/>
                        <w:hideMark/>
                      </w:tcPr>
                      <w:p w:rsidR="00BF6AB6" w:rsidRPr="00BF6AB6" w:rsidRDefault="00BF6AB6" w:rsidP="00BF6AB6">
                        <w:pPr>
                          <w:spacing w:before="150" w:after="150"/>
                          <w:rPr>
                            <w:rFonts w:ascii="Times New Roman" w:eastAsia="Times New Roman" w:hAnsi="Times New Roman" w:cs="Times New Roman"/>
                          </w:rPr>
                        </w:pPr>
                        <w:r w:rsidRPr="00BF6AB6">
                          <w:rPr>
                            <w:rFonts w:eastAsia="Times New Roman"/>
                            <w:color w:val="000000"/>
                            <w:sz w:val="21"/>
                            <w:szCs w:val="21"/>
                          </w:rPr>
                          <w:t>Dear Executive Directors,</w:t>
                        </w:r>
                      </w:p>
                      <w:p w:rsidR="00BF6AB6" w:rsidRPr="00BF6AB6" w:rsidRDefault="00BF6AB6" w:rsidP="00BF6AB6">
                        <w:pPr>
                          <w:spacing w:before="150" w:after="150"/>
                          <w:rPr>
                            <w:rFonts w:ascii="Times New Roman" w:eastAsia="Times New Roman" w:hAnsi="Times New Roman" w:cs="Times New Roman"/>
                          </w:rPr>
                        </w:pPr>
                        <w:r w:rsidRPr="00BF6AB6">
                          <w:rPr>
                            <w:rFonts w:eastAsia="Times New Roman"/>
                            <w:color w:val="000000"/>
                            <w:sz w:val="21"/>
                            <w:szCs w:val="21"/>
                          </w:rPr>
                          <w:t xml:space="preserve">On March 27, 2020, the President signed the Coronavirus Aid, Relief, and Economic Security (CARES) Act </w:t>
                        </w:r>
                        <w:hyperlink r:id="rId5" w:history="1">
                          <w:r w:rsidRPr="00BF6AB6">
                            <w:rPr>
                              <w:rFonts w:eastAsia="Times New Roman"/>
                              <w:color w:val="0563C1"/>
                              <w:sz w:val="21"/>
                              <w:szCs w:val="21"/>
                              <w:u w:val="single"/>
                            </w:rPr>
                            <w:t>(</w:t>
                          </w:r>
                          <w:proofErr w:type="spellStart"/>
                          <w:r w:rsidRPr="00BF6AB6">
                            <w:rPr>
                              <w:rFonts w:eastAsia="Times New Roman"/>
                              <w:color w:val="0563C1"/>
                              <w:sz w:val="21"/>
                              <w:szCs w:val="21"/>
                              <w:u w:val="single"/>
                            </w:rPr>
                            <w:t>P.L.116</w:t>
                          </w:r>
                          <w:proofErr w:type="spellEnd"/>
                          <w:r w:rsidRPr="00BF6AB6">
                            <w:rPr>
                              <w:rFonts w:eastAsia="Times New Roman"/>
                              <w:color w:val="0563C1"/>
                              <w:sz w:val="21"/>
                              <w:szCs w:val="21"/>
                              <w:u w:val="single"/>
                            </w:rPr>
                            <w:t>-136)</w:t>
                          </w:r>
                        </w:hyperlink>
                        <w:r w:rsidRPr="00BF6AB6">
                          <w:rPr>
                            <w:rFonts w:eastAsia="Times New Roman"/>
                            <w:color w:val="000000"/>
                            <w:sz w:val="21"/>
                            <w:szCs w:val="21"/>
                          </w:rPr>
                          <w:t xml:space="preserve">. Earlier this month, </w:t>
                        </w:r>
                        <w:proofErr w:type="spellStart"/>
                        <w:r w:rsidRPr="00BF6AB6">
                          <w:rPr>
                            <w:rFonts w:eastAsia="Times New Roman"/>
                            <w:color w:val="000000"/>
                            <w:sz w:val="21"/>
                            <w:szCs w:val="21"/>
                          </w:rPr>
                          <w:t>PIH</w:t>
                        </w:r>
                        <w:proofErr w:type="spellEnd"/>
                        <w:r w:rsidRPr="00BF6AB6">
                          <w:rPr>
                            <w:rFonts w:eastAsia="Times New Roman"/>
                            <w:color w:val="000000"/>
                            <w:sz w:val="21"/>
                            <w:szCs w:val="21"/>
                          </w:rPr>
                          <w:t xml:space="preserve"> awarded funding provided through the CARES Act. Specifically, </w:t>
                        </w:r>
                        <w:proofErr w:type="spellStart"/>
                        <w:r w:rsidRPr="00BF6AB6">
                          <w:rPr>
                            <w:rFonts w:eastAsia="Times New Roman"/>
                            <w:color w:val="000000"/>
                            <w:sz w:val="21"/>
                            <w:szCs w:val="21"/>
                          </w:rPr>
                          <w:t>PIH</w:t>
                        </w:r>
                        <w:proofErr w:type="spellEnd"/>
                        <w:r w:rsidRPr="00BF6AB6">
                          <w:rPr>
                            <w:rFonts w:eastAsia="Times New Roman"/>
                            <w:color w:val="000000"/>
                            <w:sz w:val="21"/>
                            <w:szCs w:val="21"/>
                          </w:rPr>
                          <w:t xml:space="preserve"> awarded $685 million of Supplemental Operating Funds and $380 million of Supplemental Housing Choice Voucher (HCV) Administrative Fees to support </w:t>
                        </w:r>
                        <w:proofErr w:type="spellStart"/>
                        <w:r w:rsidRPr="00BF6AB6">
                          <w:rPr>
                            <w:rFonts w:eastAsia="Times New Roman"/>
                            <w:color w:val="000000"/>
                            <w:sz w:val="21"/>
                            <w:szCs w:val="21"/>
                          </w:rPr>
                          <w:t>PHAs</w:t>
                        </w:r>
                        <w:proofErr w:type="spellEnd"/>
                        <w:r w:rsidRPr="00BF6AB6">
                          <w:rPr>
                            <w:rFonts w:eastAsia="Times New Roman"/>
                            <w:color w:val="000000"/>
                            <w:sz w:val="21"/>
                            <w:szCs w:val="21"/>
                          </w:rPr>
                          <w:t xml:space="preserve"> in preparing for, preventing, and responding to </w:t>
                        </w:r>
                        <w:proofErr w:type="spellStart"/>
                        <w:r w:rsidRPr="00BF6AB6">
                          <w:rPr>
                            <w:rFonts w:eastAsia="Times New Roman"/>
                            <w:color w:val="000000"/>
                            <w:sz w:val="21"/>
                            <w:szCs w:val="21"/>
                          </w:rPr>
                          <w:t>COVID</w:t>
                        </w:r>
                        <w:proofErr w:type="spellEnd"/>
                        <w:r w:rsidRPr="00BF6AB6">
                          <w:rPr>
                            <w:rFonts w:eastAsia="Times New Roman"/>
                            <w:color w:val="000000"/>
                            <w:sz w:val="21"/>
                            <w:szCs w:val="21"/>
                          </w:rPr>
                          <w:t xml:space="preserve">-19. Further, on April 28, </w:t>
                        </w:r>
                        <w:proofErr w:type="spellStart"/>
                        <w:r w:rsidRPr="00BF6AB6">
                          <w:rPr>
                            <w:rFonts w:eastAsia="Times New Roman"/>
                            <w:color w:val="000000"/>
                            <w:sz w:val="21"/>
                            <w:szCs w:val="21"/>
                          </w:rPr>
                          <w:t>PIH</w:t>
                        </w:r>
                        <w:proofErr w:type="spellEnd"/>
                        <w:r w:rsidRPr="00BF6AB6">
                          <w:rPr>
                            <w:rFonts w:eastAsia="Times New Roman"/>
                            <w:color w:val="000000"/>
                            <w:sz w:val="21"/>
                            <w:szCs w:val="21"/>
                          </w:rPr>
                          <w:t xml:space="preserve"> published Notices </w:t>
                        </w:r>
                        <w:hyperlink r:id="rId6" w:history="1">
                          <w:r w:rsidRPr="00BF6AB6">
                            <w:rPr>
                              <w:rFonts w:eastAsia="Times New Roman"/>
                              <w:color w:val="0563C1"/>
                              <w:sz w:val="21"/>
                              <w:szCs w:val="21"/>
                              <w:u w:val="single"/>
                            </w:rPr>
                            <w:t>2020-07</w:t>
                          </w:r>
                        </w:hyperlink>
                        <w:r w:rsidRPr="00BF6AB6">
                          <w:rPr>
                            <w:rFonts w:eastAsia="Times New Roman"/>
                            <w:color w:val="000000"/>
                            <w:sz w:val="21"/>
                            <w:szCs w:val="21"/>
                          </w:rPr>
                          <w:t xml:space="preserve"> and </w:t>
                        </w:r>
                        <w:hyperlink r:id="rId7" w:history="1">
                          <w:r w:rsidRPr="00BF6AB6">
                            <w:rPr>
                              <w:rFonts w:eastAsia="Times New Roman"/>
                              <w:color w:val="0563C1"/>
                              <w:sz w:val="21"/>
                              <w:szCs w:val="21"/>
                              <w:u w:val="single"/>
                            </w:rPr>
                            <w:t>2020-08</w:t>
                          </w:r>
                        </w:hyperlink>
                        <w:r w:rsidRPr="00BF6AB6">
                          <w:rPr>
                            <w:rFonts w:eastAsia="Times New Roman"/>
                            <w:color w:val="000000"/>
                            <w:sz w:val="21"/>
                            <w:szCs w:val="21"/>
                          </w:rPr>
                          <w:t xml:space="preserve"> detailing administrative requirements, eligible uses, and other information related to this funding.</w:t>
                        </w:r>
                      </w:p>
                      <w:p w:rsidR="00BF6AB6" w:rsidRPr="00BF6AB6" w:rsidRDefault="00BF6AB6" w:rsidP="00BF6AB6">
                        <w:pPr>
                          <w:spacing w:before="150" w:after="150"/>
                          <w:rPr>
                            <w:rFonts w:ascii="Times New Roman" w:eastAsia="Times New Roman" w:hAnsi="Times New Roman" w:cs="Times New Roman"/>
                          </w:rPr>
                        </w:pPr>
                        <w:r w:rsidRPr="00BF6AB6">
                          <w:rPr>
                            <w:rFonts w:eastAsia="Times New Roman"/>
                            <w:color w:val="000000"/>
                            <w:sz w:val="21"/>
                            <w:szCs w:val="21"/>
                          </w:rPr>
                          <w:t xml:space="preserve">Since the publication of these notices, </w:t>
                        </w:r>
                        <w:proofErr w:type="spellStart"/>
                        <w:r w:rsidRPr="00BF6AB6">
                          <w:rPr>
                            <w:rFonts w:eastAsia="Times New Roman"/>
                            <w:color w:val="000000"/>
                            <w:sz w:val="21"/>
                            <w:szCs w:val="21"/>
                          </w:rPr>
                          <w:t>PIH</w:t>
                        </w:r>
                        <w:proofErr w:type="spellEnd"/>
                        <w:r w:rsidRPr="00BF6AB6">
                          <w:rPr>
                            <w:rFonts w:eastAsia="Times New Roman"/>
                            <w:color w:val="000000"/>
                            <w:sz w:val="21"/>
                            <w:szCs w:val="21"/>
                          </w:rPr>
                          <w:t xml:space="preserve"> has received many questions from </w:t>
                        </w:r>
                        <w:proofErr w:type="spellStart"/>
                        <w:r w:rsidRPr="00BF6AB6">
                          <w:rPr>
                            <w:rFonts w:eastAsia="Times New Roman"/>
                            <w:color w:val="000000"/>
                            <w:sz w:val="21"/>
                            <w:szCs w:val="21"/>
                          </w:rPr>
                          <w:t>PHAs</w:t>
                        </w:r>
                        <w:proofErr w:type="spellEnd"/>
                        <w:r w:rsidRPr="00BF6AB6">
                          <w:rPr>
                            <w:rFonts w:eastAsia="Times New Roman"/>
                            <w:color w:val="000000"/>
                            <w:sz w:val="21"/>
                            <w:szCs w:val="21"/>
                          </w:rPr>
                          <w:t xml:space="preserve"> on a number of topics, including additional eligible uses not included in the notices, timeframes for expenditure of funding, reporting on the use of funding as required by the CARES Act, and eligibility to pay for expenses incurred prior to </w:t>
                        </w:r>
                        <w:proofErr w:type="spellStart"/>
                        <w:r w:rsidRPr="00BF6AB6">
                          <w:rPr>
                            <w:rFonts w:eastAsia="Times New Roman"/>
                            <w:color w:val="000000"/>
                            <w:sz w:val="21"/>
                            <w:szCs w:val="21"/>
                          </w:rPr>
                          <w:t>PIH’s</w:t>
                        </w:r>
                        <w:proofErr w:type="spellEnd"/>
                        <w:r w:rsidRPr="00BF6AB6">
                          <w:rPr>
                            <w:rFonts w:eastAsia="Times New Roman"/>
                            <w:color w:val="000000"/>
                            <w:sz w:val="21"/>
                            <w:szCs w:val="21"/>
                          </w:rPr>
                          <w:t xml:space="preserve"> award of funding. Further, as </w:t>
                        </w:r>
                        <w:proofErr w:type="spellStart"/>
                        <w:r w:rsidRPr="00BF6AB6">
                          <w:rPr>
                            <w:rFonts w:eastAsia="Times New Roman"/>
                            <w:color w:val="000000"/>
                            <w:sz w:val="21"/>
                            <w:szCs w:val="21"/>
                          </w:rPr>
                          <w:t>PHAs</w:t>
                        </w:r>
                        <w:proofErr w:type="spellEnd"/>
                        <w:r w:rsidRPr="00BF6AB6">
                          <w:rPr>
                            <w:rFonts w:eastAsia="Times New Roman"/>
                            <w:color w:val="000000"/>
                            <w:sz w:val="21"/>
                            <w:szCs w:val="21"/>
                          </w:rPr>
                          <w:t xml:space="preserve"> begin to plan for any necessary changes to track CARES Act funding, </w:t>
                        </w:r>
                        <w:proofErr w:type="spellStart"/>
                        <w:r w:rsidRPr="00BF6AB6">
                          <w:rPr>
                            <w:rFonts w:eastAsia="Times New Roman"/>
                            <w:color w:val="000000"/>
                            <w:sz w:val="21"/>
                            <w:szCs w:val="21"/>
                          </w:rPr>
                          <w:t>PHAs</w:t>
                        </w:r>
                        <w:proofErr w:type="spellEnd"/>
                        <w:r w:rsidRPr="00BF6AB6">
                          <w:rPr>
                            <w:rFonts w:eastAsia="Times New Roman"/>
                            <w:color w:val="000000"/>
                            <w:sz w:val="21"/>
                            <w:szCs w:val="21"/>
                          </w:rPr>
                          <w:t xml:space="preserve"> have questioned whether the reporting thresholds included in the CARES Act apply cumulatively for all CARES Act grants received by a </w:t>
                        </w:r>
                        <w:proofErr w:type="spellStart"/>
                        <w:r w:rsidRPr="00BF6AB6">
                          <w:rPr>
                            <w:rFonts w:eastAsia="Times New Roman"/>
                            <w:color w:val="000000"/>
                            <w:sz w:val="21"/>
                            <w:szCs w:val="21"/>
                          </w:rPr>
                          <w:t>PHA</w:t>
                        </w:r>
                        <w:proofErr w:type="spellEnd"/>
                        <w:r w:rsidRPr="00BF6AB6">
                          <w:rPr>
                            <w:rFonts w:eastAsia="Times New Roman"/>
                            <w:color w:val="000000"/>
                            <w:sz w:val="21"/>
                            <w:szCs w:val="21"/>
                          </w:rPr>
                          <w:t>, or whether the thresholds apply on a grant by grant basis. We continue to work on updated FAQs for many of these questions.</w:t>
                        </w:r>
                      </w:p>
                      <w:p w:rsidR="00BF6AB6" w:rsidRPr="00BF6AB6" w:rsidRDefault="00BF6AB6" w:rsidP="00BF6AB6">
                        <w:pPr>
                          <w:spacing w:before="150" w:after="150"/>
                          <w:rPr>
                            <w:rFonts w:ascii="Times New Roman" w:eastAsia="Times New Roman" w:hAnsi="Times New Roman" w:cs="Times New Roman"/>
                          </w:rPr>
                        </w:pPr>
                        <w:r w:rsidRPr="00BF6AB6">
                          <w:rPr>
                            <w:rFonts w:eastAsia="Times New Roman"/>
                            <w:color w:val="000000"/>
                            <w:sz w:val="21"/>
                            <w:szCs w:val="21"/>
                          </w:rPr>
                          <w:t xml:space="preserve">However, we recognize the urgency for additional clarifying guidance on reporting thresholds and whether </w:t>
                        </w:r>
                        <w:proofErr w:type="spellStart"/>
                        <w:r w:rsidRPr="00BF6AB6">
                          <w:rPr>
                            <w:rFonts w:eastAsia="Times New Roman"/>
                            <w:color w:val="000000"/>
                            <w:sz w:val="21"/>
                            <w:szCs w:val="21"/>
                          </w:rPr>
                          <w:t>PHAs</w:t>
                        </w:r>
                        <w:proofErr w:type="spellEnd"/>
                        <w:r w:rsidRPr="00BF6AB6">
                          <w:rPr>
                            <w:rFonts w:eastAsia="Times New Roman"/>
                            <w:color w:val="000000"/>
                            <w:sz w:val="21"/>
                            <w:szCs w:val="21"/>
                          </w:rPr>
                          <w:t xml:space="preserve"> may use CARES Act funding to pay for expenses incurred prior to </w:t>
                        </w:r>
                        <w:proofErr w:type="spellStart"/>
                        <w:r w:rsidRPr="00BF6AB6">
                          <w:rPr>
                            <w:rFonts w:eastAsia="Times New Roman"/>
                            <w:color w:val="000000"/>
                            <w:sz w:val="21"/>
                            <w:szCs w:val="21"/>
                          </w:rPr>
                          <w:t>PIH’s</w:t>
                        </w:r>
                        <w:proofErr w:type="spellEnd"/>
                        <w:r w:rsidRPr="00BF6AB6">
                          <w:rPr>
                            <w:rFonts w:eastAsia="Times New Roman"/>
                            <w:color w:val="000000"/>
                            <w:sz w:val="21"/>
                            <w:szCs w:val="21"/>
                          </w:rPr>
                          <w:t xml:space="preserve"> award of funding. As such, please find below four FAQs addressing these issues for both public housing and HCV funding awarded to </w:t>
                        </w:r>
                        <w:proofErr w:type="spellStart"/>
                        <w:r w:rsidRPr="00BF6AB6">
                          <w:rPr>
                            <w:rFonts w:eastAsia="Times New Roman"/>
                            <w:color w:val="000000"/>
                            <w:sz w:val="21"/>
                            <w:szCs w:val="21"/>
                          </w:rPr>
                          <w:t>PHAs</w:t>
                        </w:r>
                        <w:proofErr w:type="spellEnd"/>
                        <w:r w:rsidRPr="00BF6AB6">
                          <w:rPr>
                            <w:rFonts w:eastAsia="Times New Roman"/>
                            <w:color w:val="000000"/>
                            <w:sz w:val="21"/>
                            <w:szCs w:val="21"/>
                          </w:rPr>
                          <w:t xml:space="preserve"> earlier this month.</w:t>
                        </w:r>
                      </w:p>
                      <w:p w:rsidR="00BF6AB6" w:rsidRPr="00BF6AB6" w:rsidRDefault="00BF6AB6" w:rsidP="00BF6AB6">
                        <w:pPr>
                          <w:spacing w:before="150" w:after="150"/>
                          <w:rPr>
                            <w:rFonts w:ascii="Times New Roman" w:eastAsia="Times New Roman" w:hAnsi="Times New Roman" w:cs="Times New Roman"/>
                          </w:rPr>
                        </w:pPr>
                        <w:r w:rsidRPr="00BF6AB6">
                          <w:rPr>
                            <w:rFonts w:eastAsia="Times New Roman"/>
                            <w:color w:val="000000"/>
                            <w:sz w:val="21"/>
                            <w:szCs w:val="21"/>
                          </w:rPr>
                          <w:t xml:space="preserve">We hope you find this guidance helpful. If you have additional questions regarding this guidance, or other general questions regarding the CARES Act, please send an e-mail to </w:t>
                        </w:r>
                        <w:hyperlink r:id="rId8" w:history="1">
                          <w:proofErr w:type="spellStart"/>
                          <w:r w:rsidRPr="00BF6AB6">
                            <w:rPr>
                              <w:rFonts w:eastAsia="Times New Roman"/>
                              <w:color w:val="0563C1"/>
                              <w:sz w:val="21"/>
                              <w:szCs w:val="21"/>
                              <w:u w:val="single"/>
                            </w:rPr>
                            <w:t>PIH-COVID@hud.gov</w:t>
                          </w:r>
                          <w:proofErr w:type="spellEnd"/>
                        </w:hyperlink>
                        <w:r w:rsidRPr="00BF6AB6">
                          <w:rPr>
                            <w:rFonts w:eastAsia="Times New Roman"/>
                            <w:color w:val="000000"/>
                            <w:sz w:val="21"/>
                            <w:szCs w:val="21"/>
                          </w:rPr>
                          <w:t>.</w:t>
                        </w:r>
                      </w:p>
                      <w:p w:rsidR="00BF6AB6" w:rsidRPr="00BF6AB6" w:rsidRDefault="00BF6AB6" w:rsidP="00BF6AB6">
                        <w:pPr>
                          <w:spacing w:before="150" w:after="150"/>
                          <w:rPr>
                            <w:rFonts w:ascii="Times New Roman" w:eastAsia="Times New Roman" w:hAnsi="Times New Roman" w:cs="Times New Roman"/>
                          </w:rPr>
                        </w:pPr>
                        <w:r w:rsidRPr="00BF6AB6">
                          <w:rPr>
                            <w:rFonts w:eastAsia="Times New Roman"/>
                            <w:color w:val="000000"/>
                            <w:sz w:val="21"/>
                            <w:szCs w:val="21"/>
                          </w:rPr>
                          <w:t>With appreciation,</w:t>
                        </w:r>
                      </w:p>
                      <w:p w:rsidR="00BF6AB6" w:rsidRPr="00BF6AB6" w:rsidRDefault="00BF6AB6" w:rsidP="00BF6AB6">
                        <w:pPr>
                          <w:spacing w:before="100" w:beforeAutospacing="1" w:after="100" w:afterAutospacing="1"/>
                          <w:rPr>
                            <w:rFonts w:ascii="Times New Roman" w:eastAsia="Times New Roman" w:hAnsi="Times New Roman" w:cs="Times New Roman"/>
                          </w:rPr>
                        </w:pPr>
                        <w:r w:rsidRPr="00BF6AB6">
                          <w:rPr>
                            <w:rFonts w:ascii="Times New Roman" w:eastAsia="Times New Roman" w:hAnsi="Times New Roman" w:cs="Times New Roman"/>
                            <w:color w:val="000000"/>
                          </w:rPr>
                          <w:fldChar w:fldCharType="begin"/>
                        </w:r>
                        <w:r w:rsidRPr="00BF6AB6">
                          <w:rPr>
                            <w:rFonts w:ascii="Times New Roman" w:eastAsia="Times New Roman" w:hAnsi="Times New Roman" w:cs="Times New Roman"/>
                            <w:color w:val="000000"/>
                          </w:rPr>
                          <w:instrText xml:space="preserve"> INCLUDEPICTURE "https://content.govdelivery.com/attachments/fancy_images/USHUDPIH/2020/05/3368597/3069341/pdas-signature-cropped_crop.png" \* MERGEFORMATINET </w:instrText>
                        </w:r>
                        <w:r w:rsidRPr="00BF6AB6">
                          <w:rPr>
                            <w:rFonts w:ascii="Times New Roman" w:eastAsia="Times New Roman" w:hAnsi="Times New Roman" w:cs="Times New Roman"/>
                            <w:color w:val="000000"/>
                          </w:rPr>
                          <w:fldChar w:fldCharType="separate"/>
                        </w:r>
                        <w:r w:rsidRPr="00BF6AB6">
                          <w:rPr>
                            <w:rFonts w:ascii="Times New Roman" w:eastAsia="Times New Roman" w:hAnsi="Times New Roman" w:cs="Times New Roman"/>
                            <w:noProof/>
                            <w:color w:val="000000"/>
                          </w:rPr>
                          <w:drawing>
                            <wp:inline distT="0" distB="0" distL="0" distR="0">
                              <wp:extent cx="1572260" cy="626745"/>
                              <wp:effectExtent l="0" t="0" r="2540" b="0"/>
                              <wp:docPr id="1" name="Picture 1" descr="Signature of Assistant Secretary Kur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of Assistant Secretary Kurt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260" cy="626745"/>
                                      </a:xfrm>
                                      <a:prstGeom prst="rect">
                                        <a:avLst/>
                                      </a:prstGeom>
                                      <a:noFill/>
                                      <a:ln>
                                        <a:noFill/>
                                      </a:ln>
                                    </pic:spPr>
                                  </pic:pic>
                                </a:graphicData>
                              </a:graphic>
                            </wp:inline>
                          </w:drawing>
                        </w:r>
                        <w:r w:rsidRPr="00BF6AB6">
                          <w:rPr>
                            <w:rFonts w:ascii="Times New Roman" w:eastAsia="Times New Roman" w:hAnsi="Times New Roman" w:cs="Times New Roman"/>
                            <w:color w:val="000000"/>
                          </w:rPr>
                          <w:fldChar w:fldCharType="end"/>
                        </w:r>
                      </w:p>
                      <w:p w:rsidR="00BF6AB6" w:rsidRPr="00BF6AB6" w:rsidRDefault="00BF6AB6" w:rsidP="00BF6AB6">
                        <w:pPr>
                          <w:spacing w:before="150" w:after="150"/>
                          <w:rPr>
                            <w:rFonts w:ascii="Times New Roman" w:eastAsia="Times New Roman" w:hAnsi="Times New Roman" w:cs="Times New Roman"/>
                          </w:rPr>
                        </w:pPr>
                        <w:r w:rsidRPr="00BF6AB6">
                          <w:rPr>
                            <w:rFonts w:eastAsia="Times New Roman"/>
                            <w:color w:val="000000"/>
                            <w:sz w:val="21"/>
                            <w:szCs w:val="21"/>
                          </w:rPr>
                          <w:t>Hunter Kurtz</w:t>
                        </w:r>
                        <w:r w:rsidRPr="00BF6AB6">
                          <w:rPr>
                            <w:rFonts w:eastAsia="Times New Roman"/>
                            <w:color w:val="000000"/>
                            <w:sz w:val="21"/>
                            <w:szCs w:val="21"/>
                          </w:rPr>
                          <w:br/>
                          <w:t>Assistant Secretary</w:t>
                        </w:r>
                      </w:p>
                      <w:p w:rsidR="00BF6AB6" w:rsidRPr="00BF6AB6" w:rsidRDefault="00BF6AB6" w:rsidP="00BF6AB6">
                        <w:pPr>
                          <w:spacing w:before="150" w:after="150"/>
                          <w:rPr>
                            <w:rFonts w:ascii="Times New Roman" w:eastAsia="Times New Roman" w:hAnsi="Times New Roman" w:cs="Times New Roman"/>
                          </w:rPr>
                        </w:pPr>
                        <w:r w:rsidRPr="00BF6AB6">
                          <w:rPr>
                            <w:rFonts w:eastAsia="Times New Roman"/>
                            <w:b/>
                            <w:bCs/>
                            <w:color w:val="000000"/>
                            <w:sz w:val="21"/>
                            <w:szCs w:val="21"/>
                          </w:rPr>
                          <w:lastRenderedPageBreak/>
                          <w:t xml:space="preserve">Q: What is the start date for use of new public housing funds under the CARES Act? Is it the date of the implementation notice (April 28, 2020), the date they were awarded (May 1, 2020), or the date the CARES Act was passed (March 27, 2020)? </w:t>
                        </w:r>
                      </w:p>
                      <w:p w:rsidR="00BF6AB6" w:rsidRPr="00BF6AB6" w:rsidRDefault="00BF6AB6" w:rsidP="00BF6AB6">
                        <w:pPr>
                          <w:spacing w:before="150" w:after="150"/>
                          <w:rPr>
                            <w:rFonts w:ascii="Times New Roman" w:eastAsia="Times New Roman" w:hAnsi="Times New Roman" w:cs="Times New Roman"/>
                          </w:rPr>
                        </w:pPr>
                        <w:r w:rsidRPr="00BF6AB6">
                          <w:rPr>
                            <w:rFonts w:eastAsia="Times New Roman"/>
                            <w:color w:val="000000"/>
                            <w:sz w:val="21"/>
                            <w:szCs w:val="21"/>
                          </w:rPr>
                          <w:t xml:space="preserve">A: 2020 Public housing funds were disbursed for public housing starting May 1, 2020. These funds can cover expenses, including expanded </w:t>
                        </w:r>
                        <w:proofErr w:type="spellStart"/>
                        <w:r w:rsidRPr="00BF6AB6">
                          <w:rPr>
                            <w:rFonts w:eastAsia="Times New Roman"/>
                            <w:color w:val="000000"/>
                            <w:sz w:val="21"/>
                            <w:szCs w:val="21"/>
                          </w:rPr>
                          <w:t>COVID</w:t>
                        </w:r>
                        <w:proofErr w:type="spellEnd"/>
                        <w:r w:rsidRPr="00BF6AB6">
                          <w:rPr>
                            <w:rFonts w:eastAsia="Times New Roman"/>
                            <w:color w:val="000000"/>
                            <w:sz w:val="21"/>
                            <w:szCs w:val="21"/>
                          </w:rPr>
                          <w:t xml:space="preserve">-19 related expenses included in Notice </w:t>
                        </w:r>
                        <w:proofErr w:type="spellStart"/>
                        <w:r w:rsidRPr="00BF6AB6">
                          <w:rPr>
                            <w:rFonts w:eastAsia="Times New Roman"/>
                            <w:color w:val="000000"/>
                            <w:sz w:val="21"/>
                            <w:szCs w:val="21"/>
                          </w:rPr>
                          <w:t>PIH</w:t>
                        </w:r>
                        <w:proofErr w:type="spellEnd"/>
                        <w:r w:rsidRPr="00BF6AB6">
                          <w:rPr>
                            <w:rFonts w:eastAsia="Times New Roman"/>
                            <w:color w:val="000000"/>
                            <w:sz w:val="21"/>
                            <w:szCs w:val="21"/>
                          </w:rPr>
                          <w:t xml:space="preserve"> 2020-07, that were </w:t>
                        </w:r>
                        <w:r w:rsidRPr="00BF6AB6">
                          <w:rPr>
                            <w:rFonts w:eastAsia="Times New Roman"/>
                            <w:i/>
                            <w:iCs/>
                            <w:color w:val="000000"/>
                            <w:sz w:val="21"/>
                            <w:szCs w:val="21"/>
                          </w:rPr>
                          <w:t>incurred starting March 27, 2020</w:t>
                        </w:r>
                        <w:r w:rsidRPr="00BF6AB6">
                          <w:rPr>
                            <w:rFonts w:eastAsia="Times New Roman"/>
                            <w:color w:val="000000"/>
                            <w:sz w:val="21"/>
                            <w:szCs w:val="21"/>
                          </w:rPr>
                          <w:t>. CARES Act obligations should not relate back to a period any earlier than March 27, 2020. </w:t>
                        </w:r>
                      </w:p>
                      <w:p w:rsidR="00BF6AB6" w:rsidRPr="00BF6AB6" w:rsidRDefault="00BF6AB6" w:rsidP="00BF6AB6">
                        <w:pPr>
                          <w:spacing w:before="150" w:after="150"/>
                          <w:rPr>
                            <w:rFonts w:ascii="Times New Roman" w:eastAsia="Times New Roman" w:hAnsi="Times New Roman" w:cs="Times New Roman"/>
                          </w:rPr>
                        </w:pPr>
                        <w:r w:rsidRPr="00BF6AB6">
                          <w:rPr>
                            <w:rFonts w:eastAsia="Times New Roman"/>
                            <w:b/>
                            <w:bCs/>
                            <w:color w:val="000000"/>
                            <w:sz w:val="21"/>
                            <w:szCs w:val="21"/>
                          </w:rPr>
                          <w:t xml:space="preserve">Q: What is the start date for the use of new HCV Program Administrative Fees awarded under the CARES Act? </w:t>
                        </w:r>
                      </w:p>
                      <w:p w:rsidR="00BF6AB6" w:rsidRPr="00BF6AB6" w:rsidRDefault="00BF6AB6" w:rsidP="00BF6AB6">
                        <w:pPr>
                          <w:spacing w:before="150" w:after="150"/>
                          <w:rPr>
                            <w:rFonts w:ascii="Times New Roman" w:eastAsia="Times New Roman" w:hAnsi="Times New Roman" w:cs="Times New Roman"/>
                          </w:rPr>
                        </w:pPr>
                        <w:r w:rsidRPr="00BF6AB6">
                          <w:rPr>
                            <w:rFonts w:eastAsia="Times New Roman"/>
                            <w:color w:val="000000"/>
                            <w:sz w:val="21"/>
                            <w:szCs w:val="21"/>
                          </w:rPr>
                          <w:t xml:space="preserve">A: 2020 HCV Program Administrative Fee funds were disbursed starting May 7, 2020. HCV Administrative Fees can cover expenses, including expanded </w:t>
                        </w:r>
                        <w:proofErr w:type="spellStart"/>
                        <w:r w:rsidRPr="00BF6AB6">
                          <w:rPr>
                            <w:rFonts w:eastAsia="Times New Roman"/>
                            <w:color w:val="000000"/>
                            <w:sz w:val="21"/>
                            <w:szCs w:val="21"/>
                          </w:rPr>
                          <w:t>COVID</w:t>
                        </w:r>
                        <w:proofErr w:type="spellEnd"/>
                        <w:r w:rsidRPr="00BF6AB6">
                          <w:rPr>
                            <w:rFonts w:eastAsia="Times New Roman"/>
                            <w:color w:val="000000"/>
                            <w:sz w:val="21"/>
                            <w:szCs w:val="21"/>
                          </w:rPr>
                          <w:t xml:space="preserve">-19 related expenses included in Notice </w:t>
                        </w:r>
                        <w:proofErr w:type="spellStart"/>
                        <w:r w:rsidRPr="00BF6AB6">
                          <w:rPr>
                            <w:rFonts w:eastAsia="Times New Roman"/>
                            <w:color w:val="000000"/>
                            <w:sz w:val="21"/>
                            <w:szCs w:val="21"/>
                          </w:rPr>
                          <w:t>PIH</w:t>
                        </w:r>
                        <w:proofErr w:type="spellEnd"/>
                        <w:r w:rsidRPr="00BF6AB6">
                          <w:rPr>
                            <w:rFonts w:eastAsia="Times New Roman"/>
                            <w:color w:val="000000"/>
                            <w:sz w:val="21"/>
                            <w:szCs w:val="21"/>
                          </w:rPr>
                          <w:t xml:space="preserve"> 2020-08, that were </w:t>
                        </w:r>
                        <w:r w:rsidRPr="00BF6AB6">
                          <w:rPr>
                            <w:rFonts w:eastAsia="Times New Roman"/>
                            <w:i/>
                            <w:iCs/>
                            <w:color w:val="000000"/>
                            <w:sz w:val="21"/>
                            <w:szCs w:val="21"/>
                          </w:rPr>
                          <w:t>incurred starting March 27, 2020</w:t>
                        </w:r>
                        <w:r w:rsidRPr="00BF6AB6">
                          <w:rPr>
                            <w:rFonts w:eastAsia="Times New Roman"/>
                            <w:color w:val="000000"/>
                            <w:sz w:val="21"/>
                            <w:szCs w:val="21"/>
                          </w:rPr>
                          <w:t>. CARES Act obligations should not relate back to a period any earlier than March 27, 2020. </w:t>
                        </w:r>
                      </w:p>
                      <w:p w:rsidR="00BF6AB6" w:rsidRPr="00BF6AB6" w:rsidRDefault="00BF6AB6" w:rsidP="00BF6AB6">
                        <w:pPr>
                          <w:spacing w:before="150" w:after="150"/>
                          <w:rPr>
                            <w:rFonts w:ascii="Times New Roman" w:eastAsia="Times New Roman" w:hAnsi="Times New Roman" w:cs="Times New Roman"/>
                          </w:rPr>
                        </w:pPr>
                        <w:r w:rsidRPr="00BF6AB6">
                          <w:rPr>
                            <w:rFonts w:eastAsia="Times New Roman"/>
                            <w:b/>
                            <w:bCs/>
                            <w:color w:val="000000"/>
                            <w:sz w:val="21"/>
                            <w:szCs w:val="21"/>
                            <w:highlight w:val="yellow"/>
                          </w:rPr>
                          <w:t xml:space="preserve">Q: My </w:t>
                        </w:r>
                        <w:proofErr w:type="spellStart"/>
                        <w:r w:rsidRPr="00BF6AB6">
                          <w:rPr>
                            <w:rFonts w:eastAsia="Times New Roman"/>
                            <w:b/>
                            <w:bCs/>
                            <w:color w:val="000000"/>
                            <w:sz w:val="21"/>
                            <w:szCs w:val="21"/>
                            <w:highlight w:val="yellow"/>
                          </w:rPr>
                          <w:t>PHA</w:t>
                        </w:r>
                        <w:proofErr w:type="spellEnd"/>
                        <w:r w:rsidRPr="00BF6AB6">
                          <w:rPr>
                            <w:rFonts w:eastAsia="Times New Roman"/>
                            <w:b/>
                            <w:bCs/>
                            <w:color w:val="000000"/>
                            <w:sz w:val="21"/>
                            <w:szCs w:val="21"/>
                            <w:highlight w:val="yellow"/>
                          </w:rPr>
                          <w:t xml:space="preserve"> incurred a number of expenses related to </w:t>
                        </w:r>
                        <w:proofErr w:type="spellStart"/>
                        <w:r w:rsidRPr="00BF6AB6">
                          <w:rPr>
                            <w:rFonts w:eastAsia="Times New Roman"/>
                            <w:b/>
                            <w:bCs/>
                            <w:color w:val="000000"/>
                            <w:sz w:val="21"/>
                            <w:szCs w:val="21"/>
                            <w:highlight w:val="yellow"/>
                          </w:rPr>
                          <w:t>COVID</w:t>
                        </w:r>
                        <w:proofErr w:type="spellEnd"/>
                        <w:r w:rsidRPr="00BF6AB6">
                          <w:rPr>
                            <w:rFonts w:eastAsia="Times New Roman"/>
                            <w:b/>
                            <w:bCs/>
                            <w:color w:val="000000"/>
                            <w:sz w:val="21"/>
                            <w:szCs w:val="21"/>
                            <w:highlight w:val="yellow"/>
                          </w:rPr>
                          <w:t xml:space="preserve">-19 prior to the arrival of the CARES Act funds, as our local outbreak started in February. Can these funds cover those expenses? What if we used other funds to cover these expenses– can those accounts be reimbursed? </w:t>
                        </w:r>
                      </w:p>
                      <w:p w:rsidR="00BF6AB6" w:rsidRPr="00BF6AB6" w:rsidRDefault="00BF6AB6" w:rsidP="00BF6AB6">
                        <w:pPr>
                          <w:spacing w:before="150" w:after="150"/>
                          <w:rPr>
                            <w:rFonts w:ascii="Times New Roman" w:eastAsia="Times New Roman" w:hAnsi="Times New Roman" w:cs="Times New Roman"/>
                          </w:rPr>
                        </w:pPr>
                        <w:r w:rsidRPr="00BF6AB6">
                          <w:rPr>
                            <w:rFonts w:eastAsia="Times New Roman"/>
                            <w:color w:val="000000"/>
                            <w:sz w:val="21"/>
                            <w:szCs w:val="21"/>
                            <w:highlight w:val="yellow"/>
                          </w:rPr>
                          <w:t>A</w:t>
                        </w:r>
                        <w:r w:rsidRPr="00BF6AB6">
                          <w:rPr>
                            <w:rFonts w:eastAsia="Times New Roman"/>
                            <w:b/>
                            <w:bCs/>
                            <w:color w:val="000000"/>
                            <w:sz w:val="21"/>
                            <w:szCs w:val="21"/>
                            <w:highlight w:val="yellow"/>
                          </w:rPr>
                          <w:t xml:space="preserve">: </w:t>
                        </w:r>
                        <w:r w:rsidRPr="00BF6AB6">
                          <w:rPr>
                            <w:rFonts w:eastAsia="Times New Roman"/>
                            <w:color w:val="000000"/>
                            <w:sz w:val="21"/>
                            <w:szCs w:val="21"/>
                            <w:highlight w:val="yellow"/>
                          </w:rPr>
                          <w:t xml:space="preserve">For the public housing program, expenses incurred beginning on March 27, 2020 can be paid for with CARES Act supplemental operating funds, public housing operating funds or public housing capital funds. For the housing choice voucher program, expenses incurred beginning on March 27, 2020 can be paid for with CARES Act funding or FY 2020 administrative fees. If the </w:t>
                        </w:r>
                        <w:proofErr w:type="spellStart"/>
                        <w:r w:rsidRPr="00BF6AB6">
                          <w:rPr>
                            <w:rFonts w:eastAsia="Times New Roman"/>
                            <w:color w:val="000000"/>
                            <w:sz w:val="21"/>
                            <w:szCs w:val="21"/>
                            <w:highlight w:val="yellow"/>
                          </w:rPr>
                          <w:t>PHA</w:t>
                        </w:r>
                        <w:proofErr w:type="spellEnd"/>
                        <w:r w:rsidRPr="00BF6AB6">
                          <w:rPr>
                            <w:rFonts w:eastAsia="Times New Roman"/>
                            <w:color w:val="000000"/>
                            <w:sz w:val="21"/>
                            <w:szCs w:val="21"/>
                            <w:highlight w:val="yellow"/>
                          </w:rPr>
                          <w:t xml:space="preserve"> used other accounts to pay expenses incurred on March 27</w:t>
                        </w:r>
                        <w:r w:rsidRPr="00BF6AB6">
                          <w:rPr>
                            <w:rFonts w:eastAsia="Times New Roman"/>
                            <w:color w:val="000000"/>
                            <w:sz w:val="21"/>
                            <w:szCs w:val="21"/>
                            <w:highlight w:val="yellow"/>
                            <w:vertAlign w:val="superscript"/>
                          </w:rPr>
                          <w:t>th</w:t>
                        </w:r>
                        <w:r w:rsidRPr="00BF6AB6">
                          <w:rPr>
                            <w:rFonts w:eastAsia="Times New Roman"/>
                            <w:color w:val="000000"/>
                            <w:sz w:val="21"/>
                            <w:szCs w:val="21"/>
                            <w:highlight w:val="yellow"/>
                          </w:rPr>
                          <w:t xml:space="preserve"> or later, they can be reimbursed by the CARES Act funding.</w:t>
                        </w:r>
                      </w:p>
                      <w:p w:rsidR="00BF6AB6" w:rsidRPr="00BF6AB6" w:rsidRDefault="00BF6AB6" w:rsidP="00BF6AB6">
                        <w:pPr>
                          <w:spacing w:before="150" w:after="150"/>
                          <w:rPr>
                            <w:rFonts w:ascii="Times New Roman" w:eastAsia="Times New Roman" w:hAnsi="Times New Roman" w:cs="Times New Roman"/>
                          </w:rPr>
                        </w:pPr>
                        <w:r w:rsidRPr="00BF6AB6">
                          <w:rPr>
                            <w:rFonts w:eastAsia="Times New Roman"/>
                            <w:b/>
                            <w:bCs/>
                            <w:color w:val="000000"/>
                            <w:sz w:val="21"/>
                            <w:szCs w:val="21"/>
                          </w:rPr>
                          <w:t xml:space="preserve">Q: Can you clarify the CARES Act reporting requirements? </w:t>
                        </w:r>
                      </w:p>
                      <w:p w:rsidR="00BF6AB6" w:rsidRPr="00BF6AB6" w:rsidRDefault="00BF6AB6" w:rsidP="00BF6AB6">
                        <w:pPr>
                          <w:spacing w:before="150" w:after="150"/>
                          <w:rPr>
                            <w:rFonts w:ascii="Times New Roman" w:eastAsia="Times New Roman" w:hAnsi="Times New Roman" w:cs="Times New Roman"/>
                          </w:rPr>
                        </w:pPr>
                        <w:r w:rsidRPr="00BF6AB6">
                          <w:rPr>
                            <w:rFonts w:eastAsia="Times New Roman"/>
                            <w:color w:val="000000"/>
                            <w:sz w:val="21"/>
                            <w:szCs w:val="21"/>
                          </w:rPr>
                          <w:t xml:space="preserve">A: As described in </w:t>
                        </w:r>
                        <w:proofErr w:type="spellStart"/>
                        <w:r w:rsidRPr="00BF6AB6">
                          <w:rPr>
                            <w:rFonts w:eastAsia="Times New Roman"/>
                            <w:color w:val="000000"/>
                            <w:sz w:val="21"/>
                            <w:szCs w:val="21"/>
                          </w:rPr>
                          <w:t>PIH</w:t>
                        </w:r>
                        <w:proofErr w:type="spellEnd"/>
                        <w:r w:rsidRPr="00BF6AB6">
                          <w:rPr>
                            <w:rFonts w:eastAsia="Times New Roman"/>
                            <w:color w:val="000000"/>
                            <w:sz w:val="21"/>
                            <w:szCs w:val="21"/>
                          </w:rPr>
                          <w:t xml:space="preserve"> Notice 2020-07 and </w:t>
                        </w:r>
                        <w:proofErr w:type="spellStart"/>
                        <w:r w:rsidRPr="00BF6AB6">
                          <w:rPr>
                            <w:rFonts w:eastAsia="Times New Roman"/>
                            <w:color w:val="000000"/>
                            <w:sz w:val="21"/>
                            <w:szCs w:val="21"/>
                          </w:rPr>
                          <w:t>PIH</w:t>
                        </w:r>
                        <w:proofErr w:type="spellEnd"/>
                        <w:r w:rsidRPr="00BF6AB6">
                          <w:rPr>
                            <w:rFonts w:eastAsia="Times New Roman"/>
                            <w:color w:val="000000"/>
                            <w:sz w:val="21"/>
                            <w:szCs w:val="21"/>
                          </w:rPr>
                          <w:t xml:space="preserve"> Notice 2020-08, the CARES Act requires that recipients of $150,000 or more of CARES Act funding submit certain information regarding the use of CARES Act funds.</w:t>
                        </w:r>
                      </w:p>
                      <w:p w:rsidR="00BF6AB6" w:rsidRPr="00BF6AB6" w:rsidRDefault="00BF6AB6" w:rsidP="00BF6AB6">
                        <w:pPr>
                          <w:spacing w:before="150" w:after="150"/>
                          <w:rPr>
                            <w:rFonts w:ascii="Times New Roman" w:eastAsia="Times New Roman" w:hAnsi="Times New Roman" w:cs="Times New Roman"/>
                          </w:rPr>
                        </w:pPr>
                        <w:r w:rsidRPr="00BF6AB6">
                          <w:rPr>
                            <w:rFonts w:eastAsia="Times New Roman"/>
                            <w:color w:val="000000"/>
                            <w:sz w:val="21"/>
                            <w:szCs w:val="21"/>
                          </w:rPr>
                          <w:t xml:space="preserve">This reporting is required for “covered recipients,” defined as any entity that receives covered funds that amount to more than $150,000.  </w:t>
                        </w:r>
                        <w:proofErr w:type="spellStart"/>
                        <w:r w:rsidRPr="00BF6AB6">
                          <w:rPr>
                            <w:rFonts w:eastAsia="Times New Roman"/>
                            <w:color w:val="000000"/>
                            <w:sz w:val="21"/>
                            <w:szCs w:val="21"/>
                          </w:rPr>
                          <w:t>PHAs</w:t>
                        </w:r>
                        <w:proofErr w:type="spellEnd"/>
                        <w:r w:rsidRPr="00BF6AB6">
                          <w:rPr>
                            <w:rFonts w:eastAsia="Times New Roman"/>
                            <w:color w:val="000000"/>
                            <w:sz w:val="21"/>
                            <w:szCs w:val="21"/>
                          </w:rPr>
                          <w:t xml:space="preserve"> that receive CARES Act funds that amount to more than $150,000 will be subject to this additional reporting requirement based on the total amounts awarded, not each individual grant award.</w:t>
                        </w:r>
                      </w:p>
                      <w:p w:rsidR="00BF6AB6" w:rsidRPr="00BF6AB6" w:rsidRDefault="00BF6AB6" w:rsidP="00BF6AB6">
                        <w:pPr>
                          <w:spacing w:before="150" w:after="150"/>
                          <w:rPr>
                            <w:rFonts w:ascii="Times New Roman" w:eastAsia="Times New Roman" w:hAnsi="Times New Roman" w:cs="Times New Roman"/>
                          </w:rPr>
                        </w:pPr>
                        <w:r w:rsidRPr="00BF6AB6">
                          <w:rPr>
                            <w:rFonts w:eastAsia="Times New Roman"/>
                            <w:color w:val="000000"/>
                            <w:sz w:val="21"/>
                            <w:szCs w:val="21"/>
                          </w:rPr>
                          <w:t>As outlined in the Office of Management and Budget (OMB) memorandum, M-20-21, existing reporting requirements are anticipated to meet the requirements of Section 15011, but the content and format for this reporting is still under development and will need to be reviewed against current program practices.  The Department will work in coordination with OMB to ensure that this requirement can be fulfilled by recipients of CARES Act funding in a manner that utilizes to the greatest extent possible existing reporting streams, providing the necessary transparency and accountability with minimal additional burden.  If additional reporting is necessary, further guidance will be released by the Department in the near future. </w:t>
                        </w:r>
                      </w:p>
                    </w:tc>
                  </w:tr>
                </w:tbl>
                <w:p w:rsidR="00BF6AB6" w:rsidRPr="00BF6AB6" w:rsidRDefault="00BF6AB6" w:rsidP="00BF6AB6">
                  <w:pPr>
                    <w:jc w:val="center"/>
                    <w:rPr>
                      <w:rFonts w:ascii="Times New Roman" w:eastAsia="Times New Roman" w:hAnsi="Times New Roman" w:cs="Times New Roman"/>
                    </w:rPr>
                  </w:pPr>
                </w:p>
              </w:tc>
            </w:tr>
            <w:tr w:rsidR="00BF6AB6" w:rsidRPr="00BF6AB6">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4510"/>
                    <w:gridCol w:w="4510"/>
                  </w:tblGrid>
                  <w:tr w:rsidR="00BF6AB6" w:rsidRPr="00BF6AB6">
                    <w:trPr>
                      <w:jc w:val="center"/>
                    </w:trPr>
                    <w:tc>
                      <w:tcPr>
                        <w:tcW w:w="2500" w:type="pct"/>
                        <w:hideMark/>
                      </w:tcPr>
                      <w:tbl>
                        <w:tblPr>
                          <w:tblW w:w="5000" w:type="pct"/>
                          <w:jc w:val="center"/>
                          <w:tblCellMar>
                            <w:left w:w="0" w:type="dxa"/>
                            <w:right w:w="0" w:type="dxa"/>
                          </w:tblCellMar>
                          <w:tblLook w:val="04A0" w:firstRow="1" w:lastRow="0" w:firstColumn="1" w:lastColumn="0" w:noHBand="0" w:noVBand="1"/>
                        </w:tblPr>
                        <w:tblGrid>
                          <w:gridCol w:w="4510"/>
                        </w:tblGrid>
                        <w:tr w:rsidR="00BF6AB6" w:rsidRPr="00BF6AB6">
                          <w:trPr>
                            <w:jc w:val="center"/>
                          </w:trPr>
                          <w:tc>
                            <w:tcPr>
                              <w:tcW w:w="5000" w:type="pct"/>
                              <w:shd w:val="clear" w:color="auto" w:fill="FFFFFF"/>
                              <w:vAlign w:val="center"/>
                              <w:hideMark/>
                            </w:tcPr>
                            <w:p w:rsidR="00BF6AB6" w:rsidRPr="00BF6AB6" w:rsidRDefault="00BF6AB6" w:rsidP="00BF6AB6">
                              <w:pPr>
                                <w:rPr>
                                  <w:rFonts w:ascii="Times New Roman" w:eastAsia="Times New Roman" w:hAnsi="Times New Roman" w:cs="Times New Roman"/>
                                  <w:sz w:val="20"/>
                                  <w:szCs w:val="20"/>
                                </w:rPr>
                              </w:pPr>
                            </w:p>
                          </w:tc>
                        </w:tr>
                      </w:tbl>
                      <w:p w:rsidR="00BF6AB6" w:rsidRPr="00BF6AB6" w:rsidRDefault="00BF6AB6" w:rsidP="00BF6AB6">
                        <w:pPr>
                          <w:jc w:val="center"/>
                          <w:rPr>
                            <w:rFonts w:ascii="Times New Roman" w:eastAsia="Times New Roman" w:hAnsi="Times New Roman" w:cs="Times New Roman"/>
                          </w:rPr>
                        </w:pPr>
                      </w:p>
                    </w:tc>
                    <w:tc>
                      <w:tcPr>
                        <w:tcW w:w="2500" w:type="pct"/>
                        <w:hideMark/>
                      </w:tcPr>
                      <w:tbl>
                        <w:tblPr>
                          <w:tblW w:w="5000" w:type="pct"/>
                          <w:jc w:val="center"/>
                          <w:tblCellMar>
                            <w:left w:w="0" w:type="dxa"/>
                            <w:right w:w="0" w:type="dxa"/>
                          </w:tblCellMar>
                          <w:tblLook w:val="04A0" w:firstRow="1" w:lastRow="0" w:firstColumn="1" w:lastColumn="0" w:noHBand="0" w:noVBand="1"/>
                        </w:tblPr>
                        <w:tblGrid>
                          <w:gridCol w:w="4510"/>
                        </w:tblGrid>
                        <w:tr w:rsidR="00BF6AB6" w:rsidRPr="00BF6AB6">
                          <w:trPr>
                            <w:jc w:val="center"/>
                          </w:trPr>
                          <w:tc>
                            <w:tcPr>
                              <w:tcW w:w="5000" w:type="pct"/>
                              <w:shd w:val="clear" w:color="auto" w:fill="FFFFFF"/>
                              <w:vAlign w:val="center"/>
                              <w:hideMark/>
                            </w:tcPr>
                            <w:p w:rsidR="00BF6AB6" w:rsidRPr="00BF6AB6" w:rsidRDefault="00BF6AB6" w:rsidP="00BF6AB6">
                              <w:pPr>
                                <w:rPr>
                                  <w:rFonts w:ascii="Times New Roman" w:eastAsia="Times New Roman" w:hAnsi="Times New Roman" w:cs="Times New Roman"/>
                                  <w:sz w:val="20"/>
                                  <w:szCs w:val="20"/>
                                </w:rPr>
                              </w:pPr>
                            </w:p>
                          </w:tc>
                        </w:tr>
                      </w:tbl>
                      <w:p w:rsidR="00BF6AB6" w:rsidRPr="00BF6AB6" w:rsidRDefault="00BF6AB6" w:rsidP="00BF6AB6">
                        <w:pPr>
                          <w:jc w:val="center"/>
                          <w:rPr>
                            <w:rFonts w:ascii="Times New Roman" w:eastAsia="Times New Roman" w:hAnsi="Times New Roman" w:cs="Times New Roman"/>
                          </w:rPr>
                        </w:pPr>
                      </w:p>
                    </w:tc>
                  </w:tr>
                </w:tbl>
                <w:p w:rsidR="00BF6AB6" w:rsidRPr="00BF6AB6" w:rsidRDefault="00BF6AB6" w:rsidP="00BF6AB6">
                  <w:pPr>
                    <w:jc w:val="center"/>
                    <w:rPr>
                      <w:rFonts w:ascii="Times New Roman" w:eastAsia="Times New Roman" w:hAnsi="Times New Roman" w:cs="Times New Roman"/>
                    </w:rPr>
                  </w:pPr>
                </w:p>
              </w:tc>
            </w:tr>
          </w:tbl>
          <w:p w:rsidR="00BF6AB6" w:rsidRPr="00BF6AB6" w:rsidRDefault="00BF6AB6" w:rsidP="00BF6AB6">
            <w:pPr>
              <w:jc w:val="center"/>
              <w:rPr>
                <w:rFonts w:ascii="Times New Roman" w:eastAsia="Times New Roman" w:hAnsi="Times New Roman" w:cs="Times New Roman"/>
              </w:rPr>
            </w:pPr>
          </w:p>
        </w:tc>
      </w:tr>
    </w:tbl>
    <w:p w:rsidR="00BF6AB6" w:rsidRPr="00BF6AB6" w:rsidRDefault="00BF6AB6" w:rsidP="00BF6AB6">
      <w:pPr>
        <w:spacing w:before="100" w:beforeAutospacing="1" w:after="100" w:afterAutospacing="1"/>
        <w:rPr>
          <w:rFonts w:ascii="Times New Roman" w:eastAsia="Times New Roman" w:hAnsi="Times New Roman" w:cs="Times New Roman"/>
        </w:rPr>
      </w:pPr>
      <w:r w:rsidRPr="00BF6AB6">
        <w:rPr>
          <w:rFonts w:ascii="Times New Roman" w:eastAsia="Times New Roman" w:hAnsi="Times New Roman" w:cs="Times New Roman"/>
          <w:color w:val="000000"/>
        </w:rPr>
        <w:lastRenderedPageBreak/>
        <w:t> </w:t>
      </w:r>
    </w:p>
    <w:p w:rsidR="006B0BF9" w:rsidRPr="00BF6AB6" w:rsidRDefault="00BF6AB6" w:rsidP="00BF6AB6"/>
    <w:sectPr w:rsidR="006B0BF9" w:rsidRPr="00BF6AB6" w:rsidSect="008D7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B6"/>
    <w:rsid w:val="00871EF5"/>
    <w:rsid w:val="008D78A2"/>
    <w:rsid w:val="00BF6AB6"/>
    <w:rsid w:val="00CA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652910"/>
  <w14:defaultImageDpi w14:val="32767"/>
  <w15:chartTrackingRefBased/>
  <w15:docId w15:val="{96AAE295-79E2-DD41-AB5A-5E8C852D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AB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F6AB6"/>
    <w:rPr>
      <w:color w:val="0000FF"/>
      <w:u w:val="single"/>
    </w:rPr>
  </w:style>
  <w:style w:type="paragraph" w:customStyle="1" w:styleId="gdp">
    <w:name w:val="gdp"/>
    <w:basedOn w:val="Normal"/>
    <w:rsid w:val="00BF6AB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F6AB6"/>
    <w:rPr>
      <w:b/>
      <w:bCs/>
    </w:rPr>
  </w:style>
  <w:style w:type="character" w:styleId="Emphasis">
    <w:name w:val="Emphasis"/>
    <w:basedOn w:val="DefaultParagraphFont"/>
    <w:uiPriority w:val="20"/>
    <w:qFormat/>
    <w:rsid w:val="00BF6A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14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H-COVID@hud.gov" TargetMode="External"/><Relationship Id="rId3" Type="http://schemas.openxmlformats.org/officeDocument/2006/relationships/webSettings" Target="webSettings.xml"/><Relationship Id="rId7" Type="http://schemas.openxmlformats.org/officeDocument/2006/relationships/hyperlink" Target="https://lnks.gd/l/eyJhbGciOiJIUzI1NiJ9.eyJidWxsZXRpbl9saW5rX2lkIjoxMDIsInVyaSI6ImJwMjpjbGljayIsImJ1bGxldGluX2lkIjoiMjAyMDA1MTMuMjE0NzMyNjEiLCJ1cmwiOiJodHRwczovL3d3dy5odWQuZ292L3NpdGVzL2RmaWxlcy9QSUgvZG9jdW1lbnRzL1BJSDIwMjAtMDgucGRmP3V0bV9tZWRpdW09ZW1haWwmdXRtX3NvdXJjZT1nb3ZkZWxpdmVyeSJ9.CyeglBQtsYTtVm85MgvLokgEAK2UUPplaaJ95gObTUQ/br/78585311012-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nks.gd/l/eyJhbGciOiJIUzI1NiJ9.eyJidWxsZXRpbl9saW5rX2lkIjoxMDEsInVyaSI6ImJwMjpjbGljayIsImJ1bGxldGluX2lkIjoiMjAyMDA1MTMuMjE0NzMyNjEiLCJ1cmwiOiJodHRwczovL3d3dy5odWQuZ292L3NpdGVzL2RmaWxlcy9QSUgvZG9jdW1lbnRzL1BJSDIwMjAtMDcucGRmP3V0bV9tZWRpdW09ZW1haWwmdXRtX3NvdXJjZT1nb3ZkZWxpdmVyeSJ9._VnQPeuJRn5AOJr3pu5K2RW8yrvfpwcQr8-5Jn6kiOQ/br/78585311012-l" TargetMode="External"/><Relationship Id="rId11" Type="http://schemas.openxmlformats.org/officeDocument/2006/relationships/theme" Target="theme/theme1.xml"/><Relationship Id="rId5" Type="http://schemas.openxmlformats.org/officeDocument/2006/relationships/hyperlink" Target="https://lnks.gd/l/eyJhbGciOiJIUzI1NiJ9.eyJidWxsZXRpbl9saW5rX2lkIjoxMDAsInVyaSI6ImJwMjpjbGljayIsImJ1bGxldGluX2lkIjoiMjAyMDA1MTMuMjE0NzMyNjEiLCJ1cmwiOiJodHRwczovL3d3dy5jb25ncmVzcy5nb3YvMTE2L2JpbGxzL2hyNzQ4L0JJTExTLTExNmhyNzQ4ZW5yLnBkZj91dG1fbWVkaXVtPWVtYWlsJnV0bV9zb3VyY2U9Z292ZGVsaXZlcnkifQ.UbXqvw9Qojf9p2EEosT4RirwTZbAi_qqr6XRHmpsIH8/br/78585311012-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5531</Characters>
  <Application>Microsoft Office Word</Application>
  <DocSecurity>0</DocSecurity>
  <Lines>46</Lines>
  <Paragraphs>12</Paragraphs>
  <ScaleCrop>false</ScaleCrop>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1</cp:revision>
  <dcterms:created xsi:type="dcterms:W3CDTF">2020-05-13T21:35:00Z</dcterms:created>
  <dcterms:modified xsi:type="dcterms:W3CDTF">2020-05-13T21:35:00Z</dcterms:modified>
</cp:coreProperties>
</file>