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EAF2" w14:textId="74B8C35D" w:rsidR="00914C54" w:rsidRPr="00E927FC" w:rsidRDefault="00E927FC" w:rsidP="0045038A">
      <w:pPr>
        <w:pStyle w:val="Title"/>
      </w:pPr>
      <w:r w:rsidRPr="00E927FC">
        <w:t xml:space="preserve">Procedure </w:t>
      </w:r>
      <w:r w:rsidR="0045038A">
        <w:t>for</w:t>
      </w:r>
      <w:r w:rsidRPr="00E927FC">
        <w:t xml:space="preserve"> </w:t>
      </w:r>
      <w:r w:rsidR="00914C54" w:rsidRPr="00E927FC">
        <w:t>Opening and Closing the Waiting List</w:t>
      </w:r>
    </w:p>
    <w:p w14:paraId="6DAF5181" w14:textId="13748CAE" w:rsidR="00914C54" w:rsidRPr="00914C54" w:rsidRDefault="00914C54" w:rsidP="0045038A">
      <w:pPr>
        <w:pStyle w:val="Heading1"/>
        <w:tabs>
          <w:tab w:val="left" w:pos="360"/>
        </w:tabs>
        <w:rPr>
          <w:sz w:val="24"/>
          <w:szCs w:val="24"/>
        </w:rPr>
      </w:pPr>
      <w:r w:rsidRPr="00914C54">
        <w:rPr>
          <w:sz w:val="24"/>
          <w:szCs w:val="24"/>
        </w:rPr>
        <w:t>General</w:t>
      </w:r>
      <w:r w:rsidR="0045038A">
        <w:rPr>
          <w:sz w:val="24"/>
          <w:szCs w:val="24"/>
        </w:rPr>
        <w:br/>
      </w:r>
    </w:p>
    <w:p w14:paraId="79D6AAFC" w14:textId="7945A621" w:rsidR="00914C54" w:rsidRPr="00060A7B" w:rsidRDefault="00914C54" w:rsidP="0045038A">
      <w:pPr>
        <w:pStyle w:val="BodyText"/>
        <w:ind w:left="720" w:hanging="360"/>
      </w:pPr>
      <w:r w:rsidRPr="00060A7B">
        <w:t>1.</w:t>
      </w:r>
      <w:r w:rsidRPr="00060A7B">
        <w:tab/>
        <w:t>Keeping the entire public housing or voucher waiting list open when an applicant's average wait exceeds two years consumes an excessive amount of staff time</w:t>
      </w:r>
      <w:r>
        <w:t xml:space="preserve"> and gives applicant families unrealistic expectations</w:t>
      </w:r>
      <w:r w:rsidRPr="00060A7B">
        <w:t>.</w:t>
      </w:r>
      <w:r w:rsidR="0045038A">
        <w:br/>
      </w:r>
    </w:p>
    <w:p w14:paraId="59FAE025" w14:textId="77777777" w:rsidR="00E927FC" w:rsidRDefault="00914C54" w:rsidP="0045038A">
      <w:pPr>
        <w:pStyle w:val="BodyText"/>
        <w:ind w:left="720" w:hanging="360"/>
      </w:pPr>
      <w:r w:rsidRPr="00060A7B">
        <w:t>2.</w:t>
      </w:r>
      <w:r w:rsidRPr="00060A7B">
        <w:tab/>
      </w:r>
      <w:r>
        <w:t>PHA</w:t>
      </w:r>
      <w:r w:rsidRPr="00060A7B">
        <w:t xml:space="preserve"> is permitted to close all or a part of their waiting lists, depending on factors such as their turnover rate, existing vacancy patterns, and the way preferences are structured in their Admissions and Continued Occupancy Policy. </w:t>
      </w:r>
    </w:p>
    <w:p w14:paraId="3B6A7FC1" w14:textId="0875DF0F" w:rsidR="00914C54" w:rsidRPr="00060A7B" w:rsidRDefault="00914C54" w:rsidP="0045038A">
      <w:pPr>
        <w:pStyle w:val="BodyText"/>
        <w:ind w:left="720" w:hanging="360"/>
      </w:pPr>
      <w:r w:rsidRPr="00060A7B">
        <w:t xml:space="preserve">  </w:t>
      </w:r>
    </w:p>
    <w:p w14:paraId="7FB3F2D7" w14:textId="000345AA" w:rsidR="00914C54" w:rsidRPr="00914C54" w:rsidRDefault="00914C54" w:rsidP="0045038A">
      <w:pPr>
        <w:pStyle w:val="Heading1"/>
        <w:tabs>
          <w:tab w:val="left" w:pos="360"/>
        </w:tabs>
        <w:rPr>
          <w:bCs w:val="0"/>
          <w:sz w:val="24"/>
          <w:szCs w:val="24"/>
        </w:rPr>
      </w:pPr>
      <w:r w:rsidRPr="00914C54">
        <w:rPr>
          <w:sz w:val="24"/>
          <w:szCs w:val="24"/>
        </w:rPr>
        <w:t>Sub-Lists (public housing and project-based voucher properties)</w:t>
      </w:r>
      <w:r w:rsidR="0045038A">
        <w:rPr>
          <w:sz w:val="24"/>
          <w:szCs w:val="24"/>
        </w:rPr>
        <w:br/>
      </w:r>
    </w:p>
    <w:p w14:paraId="3578193E" w14:textId="0589B130" w:rsidR="00914C54" w:rsidRPr="00060A7B" w:rsidRDefault="00914C54" w:rsidP="0045038A">
      <w:pPr>
        <w:pStyle w:val="BodyText"/>
        <w:ind w:left="720" w:hanging="360"/>
      </w:pPr>
      <w:r w:rsidRPr="00060A7B">
        <w:t>1.</w:t>
      </w:r>
      <w:r w:rsidRPr="00060A7B">
        <w:tab/>
        <w:t xml:space="preserve">In practice, the public housing waiting list is divided into sub-lists by apartment size and type </w:t>
      </w:r>
      <w:r>
        <w:t xml:space="preserve">and income tiers (Lower Income, Very Low Income and Extremely Low Income) </w:t>
      </w:r>
      <w:r w:rsidRPr="00060A7B">
        <w:t>as follows</w:t>
      </w:r>
      <w:r w:rsidR="0045038A">
        <w:br/>
      </w:r>
    </w:p>
    <w:p w14:paraId="5B6D322B" w14:textId="0E5F2FC8" w:rsidR="00914C54" w:rsidRPr="00060A7B" w:rsidRDefault="00914C54" w:rsidP="0045038A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/>
      </w:pPr>
      <w:r w:rsidRPr="00060A7B">
        <w:t>Designated elderly buildings have waiting lists broken down by apartment size (number of bedrooms) Note:  Only elderly (Head of Household or spouse 62 or older) families may be housed at these buildings</w:t>
      </w:r>
      <w:r w:rsidR="0045038A">
        <w:br/>
      </w:r>
    </w:p>
    <w:p w14:paraId="6F2BB5B7" w14:textId="6E27CF6D" w:rsidR="0045038A" w:rsidRPr="00060A7B" w:rsidRDefault="00914C54" w:rsidP="0045038A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/>
      </w:pPr>
      <w:r w:rsidRPr="00060A7B">
        <w:t>Mixed population buildings have waiting lists broken down by apartment size (number of bedrooms)  Note:  Elderly and disabled single persons have a priority for admission to these buildings over single persons who are not elderly or disabled</w:t>
      </w:r>
      <w:r w:rsidR="0045038A">
        <w:t>.</w:t>
      </w:r>
      <w:r w:rsidR="0045038A">
        <w:br/>
      </w:r>
    </w:p>
    <w:p w14:paraId="04EB8A65" w14:textId="706451B7" w:rsidR="00914C54" w:rsidRPr="00060A7B" w:rsidRDefault="00914C54" w:rsidP="0045038A">
      <w:pPr>
        <w:pStyle w:val="BodyTextIndent"/>
        <w:widowControl/>
        <w:numPr>
          <w:ilvl w:val="0"/>
          <w:numId w:val="4"/>
        </w:numPr>
        <w:tabs>
          <w:tab w:val="clear" w:pos="720"/>
          <w:tab w:val="left" w:pos="360"/>
          <w:tab w:val="left" w:pos="1440"/>
          <w:tab w:val="left" w:pos="8640"/>
          <w:tab w:val="left" w:pos="9360"/>
          <w:tab w:val="left" w:pos="10080"/>
        </w:tabs>
        <w:ind w:left="1440"/>
        <w:jc w:val="left"/>
        <w:rPr>
          <w:rFonts w:ascii="Arial" w:hAnsi="Arial" w:cs="Arial"/>
        </w:rPr>
      </w:pPr>
      <w:r w:rsidRPr="00060A7B">
        <w:rPr>
          <w:rFonts w:ascii="Arial" w:hAnsi="Arial" w:cs="Arial"/>
        </w:rPr>
        <w:t xml:space="preserve">Accessible and adaptable apartments have community-wide lists, broken down by apartment size (number of bedrooms).  Note:  These apartments are to be leased first to current residents and second to applicants who </w:t>
      </w:r>
      <w:r>
        <w:rPr>
          <w:rFonts w:ascii="Arial" w:hAnsi="Arial" w:cs="Arial"/>
        </w:rPr>
        <w:t xml:space="preserve">most </w:t>
      </w:r>
      <w:r w:rsidRPr="00060A7B">
        <w:rPr>
          <w:rFonts w:ascii="Arial" w:hAnsi="Arial" w:cs="Arial"/>
        </w:rPr>
        <w:t>need the accessibility features of t</w:t>
      </w:r>
      <w:r w:rsidR="0045038A">
        <w:rPr>
          <w:rFonts w:ascii="Arial" w:hAnsi="Arial" w:cs="Arial"/>
        </w:rPr>
        <w:t>he apartments.</w:t>
      </w:r>
      <w:r w:rsidR="0045038A">
        <w:rPr>
          <w:rFonts w:ascii="Arial" w:hAnsi="Arial" w:cs="Arial"/>
        </w:rPr>
        <w:br/>
      </w:r>
    </w:p>
    <w:p w14:paraId="5B28EEF3" w14:textId="539FC24E" w:rsidR="00914C54" w:rsidRPr="002119D9" w:rsidRDefault="00914C54" w:rsidP="0045038A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/>
        <w:rPr>
          <w:bCs/>
        </w:rPr>
      </w:pPr>
      <w:r w:rsidRPr="00060A7B">
        <w:t xml:space="preserve">General occupancy apartments for families and persons with disabilities who do not require accessible apartments, </w:t>
      </w:r>
      <w:r>
        <w:t xml:space="preserve">are </w:t>
      </w:r>
      <w:r w:rsidRPr="00060A7B">
        <w:t>broken down by apartment size (number of bedrooms).</w:t>
      </w:r>
      <w:r w:rsidR="0045038A">
        <w:br/>
      </w:r>
    </w:p>
    <w:p w14:paraId="4C63CB33" w14:textId="32EE08AC" w:rsidR="00914C54" w:rsidRPr="00060A7B" w:rsidRDefault="00914C54" w:rsidP="0045038A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ind w:left="1440"/>
        <w:rPr>
          <w:bCs/>
        </w:rPr>
      </w:pPr>
      <w:r>
        <w:t>Within each of these property and unit types the list is then divided by applicant income Tiers, then preferences, and finally date and time of application/ application number.</w:t>
      </w:r>
      <w:r w:rsidRPr="00060A7B">
        <w:t xml:space="preserve"> </w:t>
      </w:r>
      <w:r w:rsidR="0045038A">
        <w:br/>
      </w:r>
    </w:p>
    <w:p w14:paraId="2B774516" w14:textId="77777777" w:rsidR="00914C54" w:rsidRDefault="00914C54" w:rsidP="0045038A">
      <w:pPr>
        <w:pStyle w:val="BodyText"/>
        <w:ind w:left="720" w:hanging="360"/>
      </w:pPr>
      <w:r w:rsidRPr="00060A7B">
        <w:lastRenderedPageBreak/>
        <w:t xml:space="preserve"> 2.</w:t>
      </w:r>
      <w:r w:rsidRPr="00060A7B">
        <w:tab/>
      </w:r>
      <w:r>
        <w:t>The Section 8 Housing Choice Voucher waiting list is not divided into sub-lists but is maintained in order by the preferences and then date and time of application or application number as set forth in the Administrative Plan.</w:t>
      </w:r>
    </w:p>
    <w:p w14:paraId="533FB304" w14:textId="77777777" w:rsidR="00E927FC" w:rsidRPr="00060A7B" w:rsidRDefault="00E927FC" w:rsidP="0045038A">
      <w:pPr>
        <w:pStyle w:val="BodyText"/>
        <w:ind w:left="720" w:hanging="360"/>
        <w:rPr>
          <w:bCs/>
        </w:rPr>
      </w:pPr>
    </w:p>
    <w:p w14:paraId="19A22381" w14:textId="70CF7C42" w:rsidR="00914C54" w:rsidRPr="00060A7B" w:rsidRDefault="00914C54" w:rsidP="0045038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b/>
        </w:rPr>
      </w:pPr>
      <w:r w:rsidRPr="00060A7B">
        <w:rPr>
          <w:b/>
        </w:rPr>
        <w:t>When a List or Sub-List may be Closed</w:t>
      </w:r>
      <w:r w:rsidR="0045038A">
        <w:rPr>
          <w:b/>
        </w:rPr>
        <w:br/>
      </w:r>
    </w:p>
    <w:p w14:paraId="7C38BC6A" w14:textId="62DEDEA5" w:rsidR="00914C54" w:rsidRPr="00060A7B" w:rsidRDefault="00914C54" w:rsidP="0045038A">
      <w:pPr>
        <w:pStyle w:val="BodyText"/>
        <w:numPr>
          <w:ilvl w:val="0"/>
          <w:numId w:val="9"/>
        </w:numPr>
      </w:pPr>
      <w:r w:rsidRPr="00060A7B">
        <w:t xml:space="preserve">A </w:t>
      </w:r>
      <w:r>
        <w:t xml:space="preserve">list or </w:t>
      </w:r>
      <w:r w:rsidRPr="00060A7B">
        <w:t xml:space="preserve">sub-list may only be closed if there are sufficient applications in the top </w:t>
      </w:r>
      <w:r>
        <w:t>preference</w:t>
      </w:r>
      <w:r w:rsidRPr="00060A7B">
        <w:t xml:space="preserve"> category to fill projected vacancies for one year.</w:t>
      </w:r>
      <w:r w:rsidR="0045038A">
        <w:br/>
      </w:r>
    </w:p>
    <w:p w14:paraId="27A12353" w14:textId="1B1044B9" w:rsidR="00914C54" w:rsidRPr="00060A7B" w:rsidRDefault="00914C54" w:rsidP="0045038A">
      <w:pPr>
        <w:pStyle w:val="BodyText"/>
        <w:numPr>
          <w:ilvl w:val="0"/>
          <w:numId w:val="9"/>
        </w:numPr>
        <w:rPr>
          <w:b/>
          <w:u w:val="single"/>
        </w:rPr>
      </w:pPr>
      <w:r w:rsidRPr="00060A7B">
        <w:t>It is permissible to have only preference lists open, to close lists by bedroom size, by apartment type (elderly, non</w:t>
      </w:r>
      <w:r w:rsidRPr="00060A7B">
        <w:noBreakHyphen/>
        <w:t xml:space="preserve">elderly), </w:t>
      </w:r>
      <w:r>
        <w:t xml:space="preserve">or by property (PVC) </w:t>
      </w:r>
      <w:r w:rsidRPr="00060A7B">
        <w:t xml:space="preserve">etc. </w:t>
      </w:r>
      <w:r w:rsidR="0045038A">
        <w:br/>
      </w:r>
    </w:p>
    <w:p w14:paraId="6BD4E185" w14:textId="5A292C72" w:rsidR="00914C54" w:rsidRPr="00060A7B" w:rsidRDefault="00914C54" w:rsidP="0045038A">
      <w:pPr>
        <w:pStyle w:val="BodyText"/>
        <w:numPr>
          <w:ilvl w:val="0"/>
          <w:numId w:val="9"/>
        </w:numPr>
      </w:pPr>
      <w:r>
        <w:t>PHA</w:t>
      </w:r>
      <w:r w:rsidRPr="00060A7B">
        <w:t xml:space="preserve"> will use the following method to determine whether the waiting list(s) may be partially or completely closed. </w:t>
      </w:r>
      <w:r>
        <w:t>PHA</w:t>
      </w:r>
      <w:r w:rsidRPr="00060A7B">
        <w:t xml:space="preserve"> may elect to close lists by property (site-based lists only), by type (elderly or non</w:t>
      </w:r>
      <w:r w:rsidRPr="00060A7B">
        <w:noBreakHyphen/>
        <w:t>elderly) or by bedroom size or any combination of these factors.</w:t>
      </w:r>
      <w:r w:rsidR="0045038A">
        <w:br/>
      </w:r>
    </w:p>
    <w:p w14:paraId="5BD7BA18" w14:textId="27A107C3" w:rsidR="00E927FC" w:rsidRDefault="00914C54" w:rsidP="0045038A">
      <w:pPr>
        <w:pStyle w:val="BodyText"/>
        <w:numPr>
          <w:ilvl w:val="0"/>
          <w:numId w:val="9"/>
        </w:numPr>
      </w:pPr>
      <w:r w:rsidRPr="00060A7B">
        <w:t xml:space="preserve">The waiting list for accessible and adaptable </w:t>
      </w:r>
      <w:r w:rsidR="00E927FC">
        <w:t xml:space="preserve">apartments will never be closed </w:t>
      </w:r>
    </w:p>
    <w:p w14:paraId="7CAED3A8" w14:textId="77777777" w:rsidR="00E927FC" w:rsidRDefault="00E927FC" w:rsidP="0045038A">
      <w:pPr>
        <w:pStyle w:val="BodyText"/>
      </w:pPr>
    </w:p>
    <w:p w14:paraId="09CA2061" w14:textId="789AF6F0" w:rsidR="00914C54" w:rsidRPr="00E927FC" w:rsidRDefault="00914C54" w:rsidP="0045038A">
      <w:pPr>
        <w:pStyle w:val="BodyText"/>
      </w:pPr>
      <w:r w:rsidRPr="00E927FC">
        <w:rPr>
          <w:b/>
        </w:rPr>
        <w:t>How to Determine When the Waiting List May Be Closed</w:t>
      </w:r>
      <w:r w:rsidR="0045038A">
        <w:rPr>
          <w:b/>
        </w:rPr>
        <w:br/>
      </w:r>
    </w:p>
    <w:p w14:paraId="2A48DB24" w14:textId="6C005A1C" w:rsidR="00914C54" w:rsidRPr="00060A7B" w:rsidRDefault="00914C54" w:rsidP="0045038A">
      <w:pPr>
        <w:numPr>
          <w:ilvl w:val="0"/>
          <w:numId w:val="5"/>
        </w:numPr>
        <w:tabs>
          <w:tab w:val="clear" w:pos="361"/>
          <w:tab w:val="left" w:pos="1"/>
          <w:tab w:val="num" w:pos="7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ind w:left="721"/>
      </w:pPr>
      <w:r w:rsidRPr="00060A7B">
        <w:t>Staff will compute the average number of move</w:t>
      </w:r>
      <w:r w:rsidRPr="00060A7B">
        <w:noBreakHyphen/>
        <w:t xml:space="preserve">outs per year by type and size of apartment over the past two years.  </w:t>
      </w:r>
      <w:r w:rsidR="0045038A">
        <w:br/>
      </w:r>
    </w:p>
    <w:p w14:paraId="480BCCDE" w14:textId="648DC700" w:rsidR="00914C54" w:rsidRPr="00060A7B" w:rsidRDefault="00914C54" w:rsidP="0045038A">
      <w:pPr>
        <w:pStyle w:val="BodyTextIndent"/>
        <w:widowControl/>
        <w:numPr>
          <w:ilvl w:val="0"/>
          <w:numId w:val="5"/>
        </w:numPr>
        <w:tabs>
          <w:tab w:val="clear" w:pos="361"/>
          <w:tab w:val="clear" w:pos="720"/>
          <w:tab w:val="left" w:pos="1"/>
          <w:tab w:val="num" w:pos="721"/>
          <w:tab w:val="left" w:pos="8640"/>
        </w:tabs>
        <w:ind w:left="721"/>
        <w:jc w:val="left"/>
        <w:rPr>
          <w:rFonts w:ascii="Arial" w:hAnsi="Arial" w:cs="Arial"/>
        </w:rPr>
      </w:pPr>
      <w:r w:rsidRPr="00060A7B">
        <w:rPr>
          <w:rFonts w:ascii="Arial" w:hAnsi="Arial" w:cs="Arial"/>
        </w:rPr>
        <w:t xml:space="preserve">The waiting list is then examined to determine how many applicants there are already in the preference categories in </w:t>
      </w:r>
      <w:r>
        <w:rPr>
          <w:rFonts w:ascii="Arial" w:hAnsi="Arial" w:cs="Arial"/>
        </w:rPr>
        <w:t>PHA</w:t>
      </w:r>
      <w:r w:rsidRPr="00060A7B">
        <w:rPr>
          <w:rFonts w:ascii="Arial" w:hAnsi="Arial" w:cs="Arial"/>
        </w:rPr>
        <w:t xml:space="preserve">'s preference system (in </w:t>
      </w:r>
      <w:r>
        <w:rPr>
          <w:rFonts w:ascii="Arial" w:hAnsi="Arial" w:cs="Arial"/>
        </w:rPr>
        <w:t>PHA</w:t>
      </w:r>
      <w:r w:rsidRPr="00060A7B">
        <w:rPr>
          <w:rFonts w:ascii="Arial" w:hAnsi="Arial" w:cs="Arial"/>
        </w:rPr>
        <w:t>'s ACOP</w:t>
      </w:r>
      <w:r>
        <w:rPr>
          <w:rFonts w:ascii="Arial" w:hAnsi="Arial" w:cs="Arial"/>
        </w:rPr>
        <w:t xml:space="preserve"> and Administrative Plan</w:t>
      </w:r>
      <w:r w:rsidRPr="00060A7B">
        <w:rPr>
          <w:rFonts w:ascii="Arial" w:hAnsi="Arial" w:cs="Arial"/>
        </w:rPr>
        <w:t>), and the category of preferences for which applicants qualify.</w:t>
      </w:r>
      <w:r w:rsidR="0045038A">
        <w:rPr>
          <w:rFonts w:ascii="Arial" w:hAnsi="Arial" w:cs="Arial"/>
        </w:rPr>
        <w:br/>
      </w:r>
    </w:p>
    <w:p w14:paraId="07BF43DB" w14:textId="2E183B52" w:rsidR="00914C54" w:rsidRPr="00060A7B" w:rsidRDefault="00914C54" w:rsidP="0045038A">
      <w:pPr>
        <w:numPr>
          <w:ilvl w:val="0"/>
          <w:numId w:val="5"/>
        </w:numPr>
        <w:tabs>
          <w:tab w:val="clear" w:pos="361"/>
          <w:tab w:val="left" w:pos="1"/>
          <w:tab w:val="num" w:pos="7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ind w:left="721"/>
      </w:pPr>
      <w:r w:rsidRPr="00060A7B">
        <w:t>If the number of applicants in the preference categories is less than the average number of move</w:t>
      </w:r>
      <w:r w:rsidRPr="00060A7B">
        <w:noBreakHyphen/>
        <w:t xml:space="preserve">ins per year, the waiting list </w:t>
      </w:r>
      <w:r w:rsidRPr="00060A7B">
        <w:rPr>
          <w:u w:val="single"/>
        </w:rPr>
        <w:t>may not</w:t>
      </w:r>
      <w:r w:rsidRPr="00060A7B">
        <w:t xml:space="preserve"> be closed.</w:t>
      </w:r>
      <w:r w:rsidR="0045038A">
        <w:br/>
      </w:r>
    </w:p>
    <w:p w14:paraId="4F9AEEEA" w14:textId="72A876FA" w:rsidR="00914C54" w:rsidRPr="00060A7B" w:rsidRDefault="00914C54" w:rsidP="0045038A">
      <w:pPr>
        <w:numPr>
          <w:ilvl w:val="0"/>
          <w:numId w:val="5"/>
        </w:numPr>
        <w:tabs>
          <w:tab w:val="clear" w:pos="361"/>
          <w:tab w:val="left" w:pos="1"/>
          <w:tab w:val="num" w:pos="7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ind w:left="721"/>
      </w:pPr>
      <w:r w:rsidRPr="00060A7B">
        <w:t>If the number of applicants</w:t>
      </w:r>
      <w:r>
        <w:t xml:space="preserve"> in preference categories</w:t>
      </w:r>
      <w:r w:rsidRPr="00060A7B">
        <w:t xml:space="preserve"> is equal to or greater than the average number of move</w:t>
      </w:r>
      <w:r w:rsidRPr="00060A7B">
        <w:noBreakHyphen/>
        <w:t xml:space="preserve">ins per year, the waiting list may be closed because the average wait of a new applicant would be more than one year. </w:t>
      </w:r>
      <w:r w:rsidR="0045038A">
        <w:br/>
      </w:r>
    </w:p>
    <w:p w14:paraId="05CC765B" w14:textId="43E94BE2" w:rsidR="00914C54" w:rsidRPr="00060A7B" w:rsidRDefault="00914C54" w:rsidP="0045038A">
      <w:pPr>
        <w:numPr>
          <w:ilvl w:val="0"/>
          <w:numId w:val="5"/>
        </w:numPr>
        <w:tabs>
          <w:tab w:val="clear" w:pos="361"/>
          <w:tab w:val="left" w:pos="1"/>
          <w:tab w:val="num" w:pos="7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ind w:left="721"/>
      </w:pPr>
      <w:r w:rsidRPr="00060A7B">
        <w:t>At any point after the waiting list has been closed, if the number of applicants drops below the average number of move</w:t>
      </w:r>
      <w:r w:rsidRPr="00060A7B">
        <w:noBreakHyphen/>
        <w:t xml:space="preserve">ins per year, </w:t>
      </w:r>
      <w:r>
        <w:t>PHA</w:t>
      </w:r>
      <w:r w:rsidRPr="00060A7B">
        <w:t xml:space="preserve"> </w:t>
      </w:r>
      <w:r>
        <w:t xml:space="preserve">will </w:t>
      </w:r>
      <w:r w:rsidRPr="00060A7B">
        <w:t xml:space="preserve">reopen the waiting list and begins to take new applications.  </w:t>
      </w:r>
      <w:r w:rsidR="0045038A">
        <w:br/>
      </w:r>
    </w:p>
    <w:p w14:paraId="0FE53164" w14:textId="6810E8B4" w:rsidR="00914C54" w:rsidRPr="00060A7B" w:rsidRDefault="00914C54" w:rsidP="0045038A">
      <w:pPr>
        <w:numPr>
          <w:ilvl w:val="0"/>
          <w:numId w:val="5"/>
        </w:numPr>
        <w:tabs>
          <w:tab w:val="clear" w:pos="361"/>
          <w:tab w:val="left" w:pos="1"/>
          <w:tab w:val="num" w:pos="7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ind w:left="721"/>
      </w:pPr>
      <w:r>
        <w:lastRenderedPageBreak/>
        <w:t>PHA</w:t>
      </w:r>
      <w:r w:rsidRPr="00060A7B">
        <w:t xml:space="preserve"> may elect to accept applications only from individuals who qualify for preference categories.</w:t>
      </w:r>
      <w:r w:rsidR="0045038A">
        <w:br/>
      </w:r>
    </w:p>
    <w:p w14:paraId="66A482DF" w14:textId="6BBC25CB" w:rsidR="00914C54" w:rsidRPr="00060A7B" w:rsidRDefault="00914C54" w:rsidP="0045038A">
      <w:pPr>
        <w:pStyle w:val="BodyTextIndent"/>
        <w:widowControl/>
        <w:numPr>
          <w:ilvl w:val="0"/>
          <w:numId w:val="5"/>
        </w:numPr>
        <w:tabs>
          <w:tab w:val="clear" w:pos="361"/>
          <w:tab w:val="clear" w:pos="720"/>
          <w:tab w:val="left" w:pos="1"/>
          <w:tab w:val="num" w:pos="721"/>
          <w:tab w:val="left" w:pos="8640"/>
        </w:tabs>
        <w:ind w:left="721"/>
        <w:jc w:val="left"/>
        <w:rPr>
          <w:rFonts w:ascii="Arial" w:hAnsi="Arial" w:cs="Arial"/>
        </w:rPr>
      </w:pPr>
      <w:r w:rsidRPr="00060A7B">
        <w:rPr>
          <w:rFonts w:ascii="Arial" w:hAnsi="Arial" w:cs="Arial"/>
        </w:rPr>
        <w:t>When the waiting list is to be closed or re</w:t>
      </w:r>
      <w:r w:rsidRPr="00060A7B">
        <w:rPr>
          <w:rFonts w:ascii="Arial" w:hAnsi="Arial" w:cs="Arial"/>
        </w:rPr>
        <w:noBreakHyphen/>
        <w:t xml:space="preserve">opened, a sign will be placed in the lobby and an advertisement will be placed in all newspapers used to make </w:t>
      </w:r>
      <w:r>
        <w:rPr>
          <w:rFonts w:ascii="Arial" w:hAnsi="Arial" w:cs="Arial"/>
        </w:rPr>
        <w:t>PHA</w:t>
      </w:r>
      <w:r w:rsidRPr="00060A7B">
        <w:rPr>
          <w:rFonts w:ascii="Arial" w:hAnsi="Arial" w:cs="Arial"/>
        </w:rPr>
        <w:t>’s announcements</w:t>
      </w:r>
      <w:r>
        <w:rPr>
          <w:rFonts w:ascii="Arial" w:hAnsi="Arial" w:cs="Arial"/>
        </w:rPr>
        <w:t xml:space="preserve"> including non-English print media if appropriate for the eligible population of the area.</w:t>
      </w:r>
      <w:r w:rsidRPr="00060A7B">
        <w:rPr>
          <w:rFonts w:ascii="Arial" w:hAnsi="Arial" w:cs="Arial"/>
        </w:rPr>
        <w:t xml:space="preserve">  </w:t>
      </w:r>
      <w:r w:rsidR="0045038A">
        <w:rPr>
          <w:rFonts w:ascii="Arial" w:hAnsi="Arial" w:cs="Arial"/>
        </w:rPr>
        <w:br/>
      </w:r>
    </w:p>
    <w:p w14:paraId="503D9208" w14:textId="2C02C5DF" w:rsidR="00914C54" w:rsidRPr="00060A7B" w:rsidRDefault="00914C54" w:rsidP="0045038A">
      <w:pPr>
        <w:pStyle w:val="BodyTextIndent"/>
        <w:widowControl/>
        <w:numPr>
          <w:ilvl w:val="0"/>
          <w:numId w:val="6"/>
        </w:numPr>
        <w:tabs>
          <w:tab w:val="clear" w:pos="720"/>
          <w:tab w:val="left" w:pos="1"/>
          <w:tab w:val="left" w:pos="8640"/>
        </w:tabs>
        <w:ind w:left="1441"/>
        <w:jc w:val="left"/>
        <w:rPr>
          <w:rFonts w:ascii="Arial" w:hAnsi="Arial" w:cs="Arial"/>
        </w:rPr>
      </w:pPr>
      <w:r w:rsidRPr="00060A7B">
        <w:rPr>
          <w:rFonts w:ascii="Arial" w:hAnsi="Arial" w:cs="Arial"/>
        </w:rPr>
        <w:t>The sign and ad will indicate which waiting lists are affected (By program, type</w:t>
      </w:r>
      <w:r>
        <w:rPr>
          <w:rFonts w:ascii="Arial" w:hAnsi="Arial" w:cs="Arial"/>
        </w:rPr>
        <w:t>, location</w:t>
      </w:r>
      <w:r w:rsidRPr="00060A7B">
        <w:rPr>
          <w:rFonts w:ascii="Arial" w:hAnsi="Arial" w:cs="Arial"/>
        </w:rPr>
        <w:t xml:space="preserve"> and bedroom size) and what restrictions apply (e.g.  Preference holders).  </w:t>
      </w:r>
      <w:r w:rsidR="0045038A">
        <w:rPr>
          <w:rFonts w:ascii="Arial" w:hAnsi="Arial" w:cs="Arial"/>
        </w:rPr>
        <w:br/>
      </w:r>
    </w:p>
    <w:p w14:paraId="651821C2" w14:textId="1F39B441" w:rsidR="00914C54" w:rsidRPr="00060A7B" w:rsidRDefault="00914C54" w:rsidP="0045038A">
      <w:pPr>
        <w:pStyle w:val="BodyTextIndent"/>
        <w:widowControl/>
        <w:numPr>
          <w:ilvl w:val="0"/>
          <w:numId w:val="6"/>
        </w:numPr>
        <w:tabs>
          <w:tab w:val="clear" w:pos="720"/>
          <w:tab w:val="left" w:pos="1"/>
          <w:tab w:val="left" w:pos="8640"/>
        </w:tabs>
        <w:ind w:left="1441"/>
        <w:jc w:val="left"/>
        <w:rPr>
          <w:rFonts w:ascii="Arial" w:hAnsi="Arial" w:cs="Arial"/>
        </w:rPr>
      </w:pPr>
      <w:r w:rsidRPr="00060A7B">
        <w:rPr>
          <w:rFonts w:ascii="Arial" w:hAnsi="Arial" w:cs="Arial"/>
        </w:rPr>
        <w:t xml:space="preserve">All signs and advertisements must comply with </w:t>
      </w:r>
      <w:r>
        <w:rPr>
          <w:rFonts w:ascii="Arial" w:hAnsi="Arial" w:cs="Arial"/>
        </w:rPr>
        <w:t>PHA</w:t>
      </w:r>
      <w:r w:rsidRPr="00060A7B">
        <w:rPr>
          <w:rFonts w:ascii="Arial" w:hAnsi="Arial" w:cs="Arial"/>
        </w:rPr>
        <w:t>’s</w:t>
      </w:r>
      <w:r w:rsidRPr="00060A7B">
        <w:rPr>
          <w:rFonts w:ascii="Arial" w:hAnsi="Arial" w:cs="Arial"/>
          <w:b/>
          <w:bCs/>
        </w:rPr>
        <w:t xml:space="preserve"> Procedure </w:t>
      </w:r>
      <w:r w:rsidR="0045038A">
        <w:rPr>
          <w:rFonts w:ascii="Arial" w:hAnsi="Arial" w:cs="Arial"/>
          <w:b/>
          <w:bCs/>
        </w:rPr>
        <w:t>for</w:t>
      </w:r>
      <w:bookmarkStart w:id="0" w:name="_GoBack"/>
      <w:bookmarkEnd w:id="0"/>
      <w:r w:rsidRPr="00060A7B">
        <w:rPr>
          <w:rFonts w:ascii="Arial" w:hAnsi="Arial" w:cs="Arial"/>
          <w:b/>
          <w:bCs/>
        </w:rPr>
        <w:t xml:space="preserve"> Affirmative Marketing</w:t>
      </w:r>
      <w:r w:rsidRPr="00060A7B">
        <w:rPr>
          <w:rFonts w:ascii="Arial" w:hAnsi="Arial" w:cs="Arial"/>
        </w:rPr>
        <w:t>.</w:t>
      </w:r>
      <w:r w:rsidR="0045038A">
        <w:rPr>
          <w:rFonts w:ascii="Arial" w:hAnsi="Arial" w:cs="Arial"/>
        </w:rPr>
        <w:br/>
      </w:r>
    </w:p>
    <w:p w14:paraId="69D3FC0C" w14:textId="6CCBE836" w:rsidR="00914C54" w:rsidRPr="00060A7B" w:rsidRDefault="00914C54" w:rsidP="0045038A">
      <w:pPr>
        <w:pStyle w:val="BodyTextIndent"/>
        <w:widowControl/>
        <w:numPr>
          <w:ilvl w:val="0"/>
          <w:numId w:val="6"/>
        </w:numPr>
        <w:tabs>
          <w:tab w:val="clear" w:pos="720"/>
          <w:tab w:val="left" w:pos="1"/>
          <w:tab w:val="left" w:pos="8640"/>
        </w:tabs>
        <w:ind w:left="1441"/>
        <w:jc w:val="left"/>
        <w:rPr>
          <w:rFonts w:ascii="Arial" w:hAnsi="Arial" w:cs="Arial"/>
        </w:rPr>
      </w:pPr>
      <w:r w:rsidRPr="00060A7B">
        <w:rPr>
          <w:rFonts w:ascii="Arial" w:hAnsi="Arial" w:cs="Arial"/>
        </w:rPr>
        <w:t>All advertisements will be made in English and other languages as dictated by the needs of the local market area.</w:t>
      </w:r>
      <w:r w:rsidR="0045038A">
        <w:rPr>
          <w:rFonts w:ascii="Arial" w:hAnsi="Arial" w:cs="Arial"/>
        </w:rPr>
        <w:br/>
      </w:r>
    </w:p>
    <w:p w14:paraId="03501CD2" w14:textId="3CA40736" w:rsidR="00931DAF" w:rsidRPr="00914C54" w:rsidRDefault="00914C54" w:rsidP="0045038A">
      <w:pPr>
        <w:pStyle w:val="BodyTextIndent"/>
        <w:widowControl/>
        <w:numPr>
          <w:ilvl w:val="0"/>
          <w:numId w:val="5"/>
        </w:numPr>
        <w:tabs>
          <w:tab w:val="clear" w:pos="361"/>
          <w:tab w:val="clear" w:pos="720"/>
          <w:tab w:val="left" w:pos="1"/>
          <w:tab w:val="num" w:pos="721"/>
          <w:tab w:val="left" w:pos="8640"/>
        </w:tabs>
        <w:ind w:left="721"/>
        <w:jc w:val="left"/>
        <w:rPr>
          <w:rFonts w:ascii="Arial" w:hAnsi="Arial" w:cs="Arial"/>
        </w:rPr>
      </w:pPr>
      <w:r w:rsidRPr="00060A7B">
        <w:rPr>
          <w:rFonts w:ascii="Arial" w:hAnsi="Arial" w:cs="Arial"/>
        </w:rPr>
        <w:t xml:space="preserve">When the waiting list is closed, </w:t>
      </w:r>
      <w:r>
        <w:rPr>
          <w:rFonts w:ascii="Arial" w:hAnsi="Arial" w:cs="Arial"/>
        </w:rPr>
        <w:t>PHA</w:t>
      </w:r>
      <w:r w:rsidRPr="00060A7B">
        <w:rPr>
          <w:rFonts w:ascii="Arial" w:hAnsi="Arial" w:cs="Arial"/>
        </w:rPr>
        <w:t xml:space="preserve"> will not maintain a list of individuals who wish to be notified when the waiting list is re-opened.</w:t>
      </w:r>
    </w:p>
    <w:sectPr w:rsidR="00931DAF" w:rsidRPr="00914C54" w:rsidSect="00C9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26931" w14:textId="77777777" w:rsidR="000067A9" w:rsidRDefault="000067A9" w:rsidP="00ED0205">
      <w:r>
        <w:separator/>
      </w:r>
    </w:p>
  </w:endnote>
  <w:endnote w:type="continuationSeparator" w:id="0">
    <w:p w14:paraId="64D1F93C" w14:textId="77777777" w:rsidR="000067A9" w:rsidRDefault="000067A9" w:rsidP="00ED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68900" w14:textId="77777777" w:rsidR="000067A9" w:rsidRDefault="000067A9" w:rsidP="00ED0205">
      <w:r>
        <w:separator/>
      </w:r>
    </w:p>
  </w:footnote>
  <w:footnote w:type="continuationSeparator" w:id="0">
    <w:p w14:paraId="10BC845C" w14:textId="77777777" w:rsidR="000067A9" w:rsidRDefault="000067A9" w:rsidP="00ED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99"/>
    <w:multiLevelType w:val="hybridMultilevel"/>
    <w:tmpl w:val="B5AAA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C34051"/>
    <w:multiLevelType w:val="hybridMultilevel"/>
    <w:tmpl w:val="3D567D54"/>
    <w:lvl w:ilvl="0" w:tplc="0409000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74602194">
      <w:start w:val="2"/>
      <w:numFmt w:val="lowerLetter"/>
      <w:lvlText w:val="(%2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">
    <w:nsid w:val="44FB1617"/>
    <w:multiLevelType w:val="hybridMultilevel"/>
    <w:tmpl w:val="194844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33E8D"/>
    <w:multiLevelType w:val="hybridMultilevel"/>
    <w:tmpl w:val="E1D66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E55AE"/>
    <w:multiLevelType w:val="hybridMultilevel"/>
    <w:tmpl w:val="861C776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9305D7"/>
    <w:multiLevelType w:val="hybridMultilevel"/>
    <w:tmpl w:val="B10A7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B408D"/>
    <w:multiLevelType w:val="hybridMultilevel"/>
    <w:tmpl w:val="35EC0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B26EC8"/>
    <w:multiLevelType w:val="hybridMultilevel"/>
    <w:tmpl w:val="FB7A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CC7B81"/>
    <w:multiLevelType w:val="hybridMultilevel"/>
    <w:tmpl w:val="9EE4F6E2"/>
    <w:lvl w:ilvl="0" w:tplc="04090019">
      <w:start w:val="1"/>
      <w:numFmt w:val="lowerLetter"/>
      <w:lvlText w:val="%1."/>
      <w:lvlJc w:val="left"/>
      <w:pPr>
        <w:tabs>
          <w:tab w:val="num" w:pos="1081"/>
        </w:tabs>
        <w:ind w:left="10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AF"/>
    <w:rsid w:val="000067A9"/>
    <w:rsid w:val="0045038A"/>
    <w:rsid w:val="00914C54"/>
    <w:rsid w:val="00931DAF"/>
    <w:rsid w:val="00A948BA"/>
    <w:rsid w:val="00E927FC"/>
    <w:rsid w:val="00ED0205"/>
    <w:rsid w:val="00FB3AB5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35C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AF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31DA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D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931DAF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931DAF"/>
    <w:rPr>
      <w:rFonts w:ascii="Arial" w:eastAsia="Times New Roman" w:hAnsi="Arial" w:cs="Arial"/>
      <w:b/>
      <w:bCs/>
      <w:szCs w:val="20"/>
    </w:rPr>
  </w:style>
  <w:style w:type="paragraph" w:styleId="BodyTextIndent">
    <w:name w:val="Body Text Indent"/>
    <w:basedOn w:val="Normal"/>
    <w:link w:val="BodyTextIndentChar"/>
    <w:rsid w:val="00931DAF"/>
    <w:pPr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00"/>
      <w:ind w:left="720"/>
      <w:jc w:val="both"/>
    </w:pPr>
    <w:rPr>
      <w:rFonts w:ascii="Arial Narrow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1DAF"/>
    <w:rPr>
      <w:rFonts w:ascii="Arial Narrow" w:eastAsia="Times New Roman" w:hAnsi="Arial Narrow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31D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1DAF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1D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1DAF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DA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1DAF"/>
    <w:rPr>
      <w:rFonts w:ascii="Arial" w:eastAsia="Times New Roman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931D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31DAF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3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A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205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AF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931DA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D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931DAF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931DAF"/>
    <w:rPr>
      <w:rFonts w:ascii="Arial" w:eastAsia="Times New Roman" w:hAnsi="Arial" w:cs="Arial"/>
      <w:b/>
      <w:bCs/>
      <w:szCs w:val="20"/>
    </w:rPr>
  </w:style>
  <w:style w:type="paragraph" w:styleId="BodyTextIndent">
    <w:name w:val="Body Text Indent"/>
    <w:basedOn w:val="Normal"/>
    <w:link w:val="BodyTextIndentChar"/>
    <w:rsid w:val="00931DAF"/>
    <w:pPr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00"/>
      <w:ind w:left="720"/>
      <w:jc w:val="both"/>
    </w:pPr>
    <w:rPr>
      <w:rFonts w:ascii="Arial Narrow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1DAF"/>
    <w:rPr>
      <w:rFonts w:ascii="Arial Narrow" w:eastAsia="Times New Roman" w:hAnsi="Arial Narrow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31D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1DAF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1D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1DAF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DA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1DAF"/>
    <w:rPr>
      <w:rFonts w:ascii="Arial" w:eastAsia="Times New Roman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931D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31DAF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3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A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205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692</Words>
  <Characters>3945</Characters>
  <Application>Microsoft Macintosh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Russ</dc:creator>
  <cp:keywords/>
  <dc:description/>
  <cp:lastModifiedBy>linda bryant</cp:lastModifiedBy>
  <cp:revision>5</cp:revision>
  <dcterms:created xsi:type="dcterms:W3CDTF">2019-09-26T19:51:00Z</dcterms:created>
  <dcterms:modified xsi:type="dcterms:W3CDTF">2020-04-22T19:29:00Z</dcterms:modified>
</cp:coreProperties>
</file>