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A2517" w14:textId="6EF34189" w:rsidR="00E1563B" w:rsidRPr="008C11B8" w:rsidRDefault="00FB43FF" w:rsidP="00FB43FF">
      <w:pPr>
        <w:pStyle w:val="Heading1"/>
        <w:keepNext w:val="0"/>
        <w:widowControl w:val="0"/>
        <w:spacing w:after="160"/>
        <w:jc w:val="center"/>
        <w:rPr>
          <w:color w:val="000000" w:themeColor="text1"/>
          <w:sz w:val="24"/>
          <w:szCs w:val="24"/>
        </w:rPr>
      </w:pPr>
      <w:r>
        <w:rPr>
          <w:color w:val="000000" w:themeColor="text1"/>
          <w:sz w:val="24"/>
          <w:szCs w:val="24"/>
        </w:rPr>
        <w:t>Procedure</w:t>
      </w:r>
      <w:r w:rsidR="008C11B8" w:rsidRPr="008C11B8">
        <w:rPr>
          <w:color w:val="000000" w:themeColor="text1"/>
          <w:sz w:val="24"/>
          <w:szCs w:val="24"/>
        </w:rPr>
        <w:t xml:space="preserve"> for </w:t>
      </w:r>
      <w:r w:rsidR="00E1563B" w:rsidRPr="008C11B8">
        <w:rPr>
          <w:color w:val="000000" w:themeColor="text1"/>
          <w:sz w:val="24"/>
          <w:szCs w:val="24"/>
        </w:rPr>
        <w:t>Interim Rent Adjustments</w:t>
      </w:r>
      <w:r w:rsidR="008C11B8" w:rsidRPr="008C11B8">
        <w:rPr>
          <w:color w:val="000000" w:themeColor="text1"/>
          <w:sz w:val="24"/>
          <w:szCs w:val="24"/>
        </w:rPr>
        <w:br/>
      </w:r>
    </w:p>
    <w:p w14:paraId="212D93E9" w14:textId="05260C8D" w:rsidR="00E1563B" w:rsidRPr="008C11B8" w:rsidRDefault="00E1563B" w:rsidP="00FB43FF">
      <w:pPr>
        <w:widowControl w:val="0"/>
        <w:tabs>
          <w:tab w:val="left" w:pos="720"/>
          <w:tab w:val="left" w:pos="1080"/>
        </w:tabs>
        <w:spacing w:after="160"/>
        <w:rPr>
          <w:b/>
          <w:color w:val="000000" w:themeColor="text1"/>
        </w:rPr>
      </w:pPr>
      <w:r w:rsidRPr="008C11B8">
        <w:rPr>
          <w:b/>
          <w:color w:val="000000" w:themeColor="text1"/>
        </w:rPr>
        <w:t>Overview</w:t>
      </w:r>
      <w:r w:rsidR="00FB43FF">
        <w:rPr>
          <w:b/>
          <w:color w:val="000000" w:themeColor="text1"/>
        </w:rPr>
        <w:br/>
      </w:r>
    </w:p>
    <w:p w14:paraId="6C902018" w14:textId="1FBC205E" w:rsidR="00E1563B" w:rsidRPr="008C11B8" w:rsidRDefault="00E1563B" w:rsidP="00FB43FF">
      <w:pPr>
        <w:pStyle w:val="BodyText"/>
        <w:widowControl w:val="0"/>
        <w:numPr>
          <w:ilvl w:val="0"/>
          <w:numId w:val="4"/>
        </w:numPr>
        <w:tabs>
          <w:tab w:val="left" w:pos="8640"/>
        </w:tabs>
        <w:spacing w:after="160"/>
        <w:rPr>
          <w:color w:val="000000" w:themeColor="text1"/>
        </w:rPr>
      </w:pPr>
      <w:r w:rsidRPr="008C11B8">
        <w:rPr>
          <w:color w:val="000000" w:themeColor="text1"/>
        </w:rPr>
        <w:t>This procedure applies to the public housing (PH), project-based voucher (PBV) and housing choice voucher programs (HCV).</w:t>
      </w:r>
      <w:r w:rsidR="00FB43FF">
        <w:rPr>
          <w:color w:val="000000" w:themeColor="text1"/>
        </w:rPr>
        <w:br/>
      </w:r>
    </w:p>
    <w:p w14:paraId="702C1960" w14:textId="1C2537E5" w:rsidR="00E1563B" w:rsidRPr="008C11B8" w:rsidRDefault="00E1563B" w:rsidP="00FB43FF">
      <w:pPr>
        <w:pStyle w:val="BodyText"/>
        <w:widowControl w:val="0"/>
        <w:numPr>
          <w:ilvl w:val="0"/>
          <w:numId w:val="4"/>
        </w:numPr>
        <w:tabs>
          <w:tab w:val="left" w:pos="8640"/>
        </w:tabs>
        <w:spacing w:after="160"/>
        <w:rPr>
          <w:color w:val="000000" w:themeColor="text1"/>
        </w:rPr>
      </w:pPr>
      <w:r w:rsidRPr="008C11B8">
        <w:rPr>
          <w:color w:val="000000" w:themeColor="text1"/>
        </w:rPr>
        <w:t xml:space="preserve">Interim rent adjustments are made as a result of changes in family income or changes in family composition between annual reexaminations.  </w:t>
      </w:r>
      <w:r w:rsidR="00FB43FF">
        <w:rPr>
          <w:color w:val="000000" w:themeColor="text1"/>
        </w:rPr>
        <w:br/>
      </w:r>
    </w:p>
    <w:p w14:paraId="66D65E00" w14:textId="5ADE16AB" w:rsidR="00E1563B" w:rsidRPr="008C11B8" w:rsidRDefault="00E1563B" w:rsidP="00FB43FF">
      <w:pPr>
        <w:pStyle w:val="BodyText"/>
        <w:widowControl w:val="0"/>
        <w:numPr>
          <w:ilvl w:val="0"/>
          <w:numId w:val="4"/>
        </w:numPr>
        <w:tabs>
          <w:tab w:val="left" w:pos="8640"/>
        </w:tabs>
        <w:spacing w:after="160"/>
        <w:rPr>
          <w:color w:val="000000" w:themeColor="text1"/>
        </w:rPr>
      </w:pPr>
      <w:r w:rsidRPr="008C11B8">
        <w:rPr>
          <w:color w:val="000000" w:themeColor="text1"/>
        </w:rPr>
        <w:t xml:space="preserve">PHA decreases rent in certain instances (described below), but there are fewer changes that will trigger interim rent increases.  </w:t>
      </w:r>
      <w:r w:rsidR="00FB43FF">
        <w:rPr>
          <w:color w:val="000000" w:themeColor="text1"/>
        </w:rPr>
        <w:br/>
      </w:r>
    </w:p>
    <w:p w14:paraId="48E11604" w14:textId="77777777" w:rsidR="00E1563B" w:rsidRPr="008C11B8" w:rsidRDefault="00E1563B" w:rsidP="00FB43FF">
      <w:pPr>
        <w:pStyle w:val="BodyText"/>
        <w:widowControl w:val="0"/>
        <w:numPr>
          <w:ilvl w:val="0"/>
          <w:numId w:val="4"/>
        </w:numPr>
        <w:tabs>
          <w:tab w:val="left" w:pos="8640"/>
        </w:tabs>
        <w:spacing w:after="160"/>
        <w:rPr>
          <w:color w:val="000000" w:themeColor="text1"/>
        </w:rPr>
      </w:pPr>
      <w:r w:rsidRPr="008C11B8">
        <w:rPr>
          <w:color w:val="000000" w:themeColor="text1"/>
        </w:rPr>
        <w:t>Residents must report all changes in income between annual reexaminations of income within ten days of occurrence unless they are paying flat rent.</w:t>
      </w:r>
    </w:p>
    <w:p w14:paraId="3A5D1203" w14:textId="77777777" w:rsidR="008C11B8" w:rsidRPr="008C11B8" w:rsidRDefault="008C11B8" w:rsidP="00FB43FF">
      <w:pPr>
        <w:pStyle w:val="BodyText"/>
        <w:widowControl w:val="0"/>
        <w:tabs>
          <w:tab w:val="left" w:pos="8640"/>
        </w:tabs>
        <w:spacing w:after="160"/>
        <w:ind w:left="360"/>
        <w:rPr>
          <w:color w:val="000000" w:themeColor="text1"/>
        </w:rPr>
      </w:pPr>
    </w:p>
    <w:p w14:paraId="7E16867E" w14:textId="15188D18" w:rsidR="00E1563B" w:rsidRPr="008C11B8" w:rsidRDefault="00E1563B" w:rsidP="00FB43FF">
      <w:pPr>
        <w:pStyle w:val="BodyText"/>
        <w:widowControl w:val="0"/>
        <w:tabs>
          <w:tab w:val="left" w:pos="360"/>
          <w:tab w:val="left" w:pos="720"/>
          <w:tab w:val="left" w:pos="1080"/>
        </w:tabs>
        <w:spacing w:after="160"/>
        <w:rPr>
          <w:b/>
          <w:color w:val="000000" w:themeColor="text1"/>
        </w:rPr>
      </w:pPr>
      <w:r w:rsidRPr="008C11B8">
        <w:rPr>
          <w:b/>
          <w:color w:val="000000" w:themeColor="text1"/>
        </w:rPr>
        <w:t>Required interim rent reductions</w:t>
      </w:r>
      <w:r w:rsidR="00FB43FF">
        <w:rPr>
          <w:b/>
          <w:color w:val="000000" w:themeColor="text1"/>
        </w:rPr>
        <w:br/>
      </w:r>
    </w:p>
    <w:p w14:paraId="41329752" w14:textId="67321C95" w:rsidR="00E1563B" w:rsidRPr="008C11B8" w:rsidRDefault="00E1563B" w:rsidP="00FB43FF">
      <w:pPr>
        <w:pStyle w:val="BodyText"/>
        <w:widowControl w:val="0"/>
        <w:spacing w:after="160"/>
        <w:rPr>
          <w:color w:val="000000" w:themeColor="text1"/>
        </w:rPr>
      </w:pPr>
      <w:r w:rsidRPr="008C11B8">
        <w:rPr>
          <w:color w:val="000000" w:themeColor="text1"/>
        </w:rPr>
        <w:t>There are several instances in which a reduction in a family's income or other change in their circumstances might require PHA to make an interim reduction i</w:t>
      </w:r>
      <w:r w:rsidR="00FB43FF">
        <w:rPr>
          <w:color w:val="000000" w:themeColor="text1"/>
        </w:rPr>
        <w:t>n their rent as described below</w:t>
      </w:r>
      <w:r w:rsidR="00FB43FF">
        <w:rPr>
          <w:color w:val="000000" w:themeColor="text1"/>
        </w:rPr>
        <w:br/>
      </w:r>
    </w:p>
    <w:p w14:paraId="4CE3EEE5" w14:textId="087F7698" w:rsidR="00E1563B" w:rsidRPr="008C11B8" w:rsidRDefault="008C11B8" w:rsidP="00FB43FF">
      <w:pPr>
        <w:pStyle w:val="BodyText"/>
        <w:widowControl w:val="0"/>
        <w:tabs>
          <w:tab w:val="left" w:pos="720"/>
        </w:tabs>
        <w:spacing w:after="160"/>
        <w:ind w:left="360"/>
        <w:rPr>
          <w:color w:val="000000" w:themeColor="text1"/>
        </w:rPr>
      </w:pPr>
      <w:r w:rsidRPr="008C11B8">
        <w:rPr>
          <w:b/>
          <w:bCs/>
          <w:color w:val="000000" w:themeColor="text1"/>
        </w:rPr>
        <w:t xml:space="preserve">1.  </w:t>
      </w:r>
      <w:r w:rsidR="00E1563B" w:rsidRPr="008C11B8">
        <w:rPr>
          <w:b/>
          <w:bCs/>
          <w:color w:val="000000" w:themeColor="text1"/>
        </w:rPr>
        <w:t>Minimum rent hardship exemption</w:t>
      </w:r>
      <w:r w:rsidR="00E1563B" w:rsidRPr="008C11B8">
        <w:rPr>
          <w:color w:val="000000" w:themeColor="text1"/>
        </w:rPr>
        <w:t xml:space="preserve"> </w:t>
      </w:r>
      <w:r w:rsidR="00FB43FF">
        <w:rPr>
          <w:color w:val="000000" w:themeColor="text1"/>
        </w:rPr>
        <w:br/>
      </w:r>
      <w:r w:rsidR="00E1563B" w:rsidRPr="008C11B8">
        <w:rPr>
          <w:color w:val="000000" w:themeColor="text1"/>
        </w:rPr>
        <w:t xml:space="preserve"> </w:t>
      </w:r>
    </w:p>
    <w:p w14:paraId="5F509351" w14:textId="323B6AE7" w:rsidR="00E1563B" w:rsidRPr="008C11B8" w:rsidRDefault="00E1563B" w:rsidP="00FB43FF">
      <w:pPr>
        <w:pStyle w:val="ListBullet2"/>
        <w:numPr>
          <w:ilvl w:val="0"/>
          <w:numId w:val="14"/>
        </w:numPr>
        <w:jc w:val="left"/>
        <w:rPr>
          <w:rFonts w:ascii="Arial" w:hAnsi="Arial" w:cs="Arial"/>
          <w:color w:val="000000" w:themeColor="text1"/>
          <w:szCs w:val="24"/>
        </w:rPr>
      </w:pPr>
      <w:r w:rsidRPr="008C11B8">
        <w:rPr>
          <w:rFonts w:ascii="Arial" w:hAnsi="Arial" w:cs="Arial"/>
          <w:color w:val="000000" w:themeColor="text1"/>
          <w:szCs w:val="24"/>
        </w:rPr>
        <w:t>PHA has adopted a minimum rent of $</w:t>
      </w:r>
      <w:r w:rsidRPr="008C11B8">
        <w:rPr>
          <w:rFonts w:ascii="Arial" w:hAnsi="Arial" w:cs="Arial"/>
          <w:color w:val="000000" w:themeColor="text1"/>
          <w:szCs w:val="24"/>
        </w:rPr>
        <w:softHyphen/>
      </w:r>
      <w:r w:rsidRPr="008C11B8">
        <w:rPr>
          <w:rFonts w:ascii="Arial" w:hAnsi="Arial" w:cs="Arial"/>
          <w:color w:val="000000" w:themeColor="text1"/>
          <w:szCs w:val="24"/>
        </w:rPr>
        <w:softHyphen/>
      </w:r>
      <w:r w:rsidRPr="008C11B8">
        <w:rPr>
          <w:rFonts w:ascii="Arial" w:hAnsi="Arial" w:cs="Arial"/>
          <w:color w:val="000000" w:themeColor="text1"/>
          <w:szCs w:val="24"/>
        </w:rPr>
        <w:softHyphen/>
      </w:r>
      <w:r w:rsidR="00FB43FF">
        <w:rPr>
          <w:rFonts w:ascii="Arial" w:hAnsi="Arial" w:cs="Arial"/>
          <w:color w:val="000000" w:themeColor="text1"/>
          <w:szCs w:val="24"/>
        </w:rPr>
        <w:t>___</w:t>
      </w:r>
      <w:r w:rsidRPr="008C11B8">
        <w:rPr>
          <w:rFonts w:ascii="Arial" w:hAnsi="Arial" w:cs="Arial"/>
          <w:color w:val="000000" w:themeColor="text1"/>
          <w:szCs w:val="24"/>
        </w:rPr>
        <w:t xml:space="preserve"> per month, and if a resident is paying the minimum rent, there are certain instances in which PHA is required to suspend the minimum rent: </w:t>
      </w:r>
      <w:r w:rsidRPr="008C11B8">
        <w:rPr>
          <w:rFonts w:ascii="Arial" w:hAnsi="Arial" w:cs="Arial"/>
          <w:b/>
          <w:bCs/>
          <w:color w:val="000000" w:themeColor="text1"/>
          <w:szCs w:val="24"/>
        </w:rPr>
        <w:t>24 CFR § 5.630</w:t>
      </w:r>
      <w:r w:rsidR="00FB43FF">
        <w:rPr>
          <w:rFonts w:ascii="Arial" w:hAnsi="Arial" w:cs="Arial"/>
          <w:b/>
          <w:bCs/>
          <w:color w:val="000000" w:themeColor="text1"/>
          <w:szCs w:val="24"/>
        </w:rPr>
        <w:br/>
      </w:r>
    </w:p>
    <w:p w14:paraId="3130793F" w14:textId="002B0C79" w:rsidR="00E1563B" w:rsidRPr="008C11B8" w:rsidRDefault="00E1563B" w:rsidP="00FB43FF">
      <w:pPr>
        <w:pStyle w:val="ListBullet2"/>
        <w:numPr>
          <w:ilvl w:val="1"/>
          <w:numId w:val="20"/>
        </w:numPr>
        <w:tabs>
          <w:tab w:val="clear" w:pos="1080"/>
          <w:tab w:val="left" w:pos="720"/>
        </w:tabs>
        <w:spacing w:after="60"/>
        <w:jc w:val="left"/>
        <w:rPr>
          <w:rFonts w:ascii="Arial" w:hAnsi="Arial" w:cs="Arial"/>
          <w:color w:val="000000" w:themeColor="text1"/>
          <w:szCs w:val="24"/>
        </w:rPr>
      </w:pPr>
      <w:r w:rsidRPr="008C11B8">
        <w:rPr>
          <w:rFonts w:ascii="Arial" w:hAnsi="Arial" w:cs="Arial"/>
          <w:color w:val="000000" w:themeColor="text1"/>
          <w:szCs w:val="24"/>
        </w:rPr>
        <w:t>When the family has lost eligibility for or is awaiting an eligibility determination for a governme</w:t>
      </w:r>
      <w:r w:rsidR="00FB43FF">
        <w:rPr>
          <w:rFonts w:ascii="Arial" w:hAnsi="Arial" w:cs="Arial"/>
          <w:color w:val="000000" w:themeColor="text1"/>
          <w:szCs w:val="24"/>
        </w:rPr>
        <w:t>nt assistance program</w:t>
      </w:r>
      <w:r w:rsidR="00FB43FF">
        <w:rPr>
          <w:rFonts w:ascii="Arial" w:hAnsi="Arial" w:cs="Arial"/>
          <w:color w:val="000000" w:themeColor="text1"/>
          <w:szCs w:val="24"/>
        </w:rPr>
        <w:br/>
      </w:r>
    </w:p>
    <w:p w14:paraId="2BA8322A" w14:textId="035BAEBF" w:rsidR="00E1563B" w:rsidRPr="008C11B8" w:rsidRDefault="00E1563B" w:rsidP="00FB43FF">
      <w:pPr>
        <w:pStyle w:val="ListBullet2"/>
        <w:numPr>
          <w:ilvl w:val="1"/>
          <w:numId w:val="20"/>
        </w:numPr>
        <w:tabs>
          <w:tab w:val="clear" w:pos="1080"/>
          <w:tab w:val="left" w:pos="720"/>
        </w:tabs>
        <w:spacing w:after="60"/>
        <w:jc w:val="left"/>
        <w:rPr>
          <w:rFonts w:ascii="Arial" w:hAnsi="Arial" w:cs="Arial"/>
          <w:color w:val="000000" w:themeColor="text1"/>
          <w:szCs w:val="24"/>
        </w:rPr>
      </w:pPr>
      <w:r w:rsidRPr="008C11B8">
        <w:rPr>
          <w:rFonts w:ascii="Arial" w:hAnsi="Arial" w:cs="Arial"/>
          <w:color w:val="000000" w:themeColor="text1"/>
          <w:szCs w:val="24"/>
        </w:rPr>
        <w:t>When the family would be evicted because it is</w:t>
      </w:r>
      <w:r w:rsidR="00FB43FF">
        <w:rPr>
          <w:rFonts w:ascii="Arial" w:hAnsi="Arial" w:cs="Arial"/>
          <w:color w:val="000000" w:themeColor="text1"/>
          <w:szCs w:val="24"/>
        </w:rPr>
        <w:t xml:space="preserve"> unable to pay the minimum rent</w:t>
      </w:r>
      <w:r w:rsidR="00FB43FF">
        <w:rPr>
          <w:rFonts w:ascii="Arial" w:hAnsi="Arial" w:cs="Arial"/>
          <w:color w:val="000000" w:themeColor="text1"/>
          <w:szCs w:val="24"/>
        </w:rPr>
        <w:br/>
      </w:r>
    </w:p>
    <w:p w14:paraId="6E994BA6" w14:textId="63C0EDBE" w:rsidR="00E1563B" w:rsidRPr="008C11B8" w:rsidRDefault="00E1563B" w:rsidP="00FB43FF">
      <w:pPr>
        <w:pStyle w:val="ListBullet2"/>
        <w:numPr>
          <w:ilvl w:val="1"/>
          <w:numId w:val="20"/>
        </w:numPr>
        <w:tabs>
          <w:tab w:val="clear" w:pos="1080"/>
          <w:tab w:val="left" w:pos="720"/>
        </w:tabs>
        <w:spacing w:after="60"/>
        <w:jc w:val="left"/>
        <w:rPr>
          <w:rFonts w:ascii="Arial" w:hAnsi="Arial" w:cs="Arial"/>
          <w:color w:val="000000" w:themeColor="text1"/>
          <w:szCs w:val="24"/>
        </w:rPr>
      </w:pPr>
      <w:r w:rsidRPr="008C11B8">
        <w:rPr>
          <w:rFonts w:ascii="Arial" w:hAnsi="Arial" w:cs="Arial"/>
          <w:color w:val="000000" w:themeColor="text1"/>
          <w:szCs w:val="24"/>
        </w:rPr>
        <w:t>When the income of the family has decreased because of changed circumstanc</w:t>
      </w:r>
      <w:r w:rsidR="00FB43FF">
        <w:rPr>
          <w:rFonts w:ascii="Arial" w:hAnsi="Arial" w:cs="Arial"/>
          <w:color w:val="000000" w:themeColor="text1"/>
          <w:szCs w:val="24"/>
        </w:rPr>
        <w:t>es including loss of employment</w:t>
      </w:r>
      <w:r w:rsidR="00FB43FF">
        <w:rPr>
          <w:rFonts w:ascii="Arial" w:hAnsi="Arial" w:cs="Arial"/>
          <w:color w:val="000000" w:themeColor="text1"/>
          <w:szCs w:val="24"/>
        </w:rPr>
        <w:br/>
      </w:r>
    </w:p>
    <w:p w14:paraId="09F809B5" w14:textId="7B6D6BC9" w:rsidR="00E1563B" w:rsidRPr="008C11B8" w:rsidRDefault="00E1563B" w:rsidP="00FB43FF">
      <w:pPr>
        <w:pStyle w:val="ListBullet2"/>
        <w:numPr>
          <w:ilvl w:val="1"/>
          <w:numId w:val="20"/>
        </w:numPr>
        <w:tabs>
          <w:tab w:val="clear" w:pos="1080"/>
          <w:tab w:val="left" w:pos="720"/>
        </w:tabs>
        <w:jc w:val="left"/>
        <w:rPr>
          <w:rFonts w:ascii="Arial" w:hAnsi="Arial" w:cs="Arial"/>
          <w:color w:val="000000" w:themeColor="text1"/>
          <w:szCs w:val="24"/>
        </w:rPr>
      </w:pPr>
      <w:r w:rsidRPr="008C11B8">
        <w:rPr>
          <w:rFonts w:ascii="Arial" w:hAnsi="Arial" w:cs="Arial"/>
          <w:color w:val="000000" w:themeColor="text1"/>
          <w:szCs w:val="24"/>
        </w:rPr>
        <w:t>When a death has occurred in the family.</w:t>
      </w:r>
      <w:r w:rsidR="00FB43FF">
        <w:rPr>
          <w:rFonts w:ascii="Arial" w:hAnsi="Arial" w:cs="Arial"/>
          <w:color w:val="000000" w:themeColor="text1"/>
          <w:szCs w:val="24"/>
        </w:rPr>
        <w:br/>
      </w:r>
    </w:p>
    <w:p w14:paraId="0B991589" w14:textId="2FCCEF16" w:rsidR="00E1563B" w:rsidRPr="008C11B8" w:rsidRDefault="00E1563B" w:rsidP="00FB43FF">
      <w:pPr>
        <w:pStyle w:val="ListBullet2"/>
        <w:numPr>
          <w:ilvl w:val="0"/>
          <w:numId w:val="14"/>
        </w:numPr>
        <w:jc w:val="left"/>
        <w:rPr>
          <w:rFonts w:ascii="Arial" w:hAnsi="Arial" w:cs="Arial"/>
          <w:color w:val="000000" w:themeColor="text1"/>
          <w:szCs w:val="24"/>
        </w:rPr>
      </w:pPr>
      <w:r w:rsidRPr="008C11B8">
        <w:rPr>
          <w:rFonts w:ascii="Arial" w:hAnsi="Arial" w:cs="Arial"/>
          <w:color w:val="000000" w:themeColor="text1"/>
          <w:szCs w:val="24"/>
        </w:rPr>
        <w:t xml:space="preserve">If a family paying minimum rent requests a hardship exemption, PHA must suspend the </w:t>
      </w:r>
      <w:r w:rsidRPr="008C11B8">
        <w:rPr>
          <w:rFonts w:ascii="Arial" w:hAnsi="Arial" w:cs="Arial"/>
          <w:color w:val="000000" w:themeColor="text1"/>
          <w:szCs w:val="24"/>
        </w:rPr>
        <w:lastRenderedPageBreak/>
        <w:t xml:space="preserve">minimum rent, effective the following month.  </w:t>
      </w:r>
      <w:r w:rsidR="00FB43FF">
        <w:rPr>
          <w:rFonts w:ascii="Arial" w:hAnsi="Arial" w:cs="Arial"/>
          <w:color w:val="000000" w:themeColor="text1"/>
          <w:szCs w:val="24"/>
        </w:rPr>
        <w:br/>
      </w:r>
    </w:p>
    <w:p w14:paraId="0ADBE5C4" w14:textId="63FCFC93" w:rsidR="00E1563B" w:rsidRPr="008C11B8" w:rsidRDefault="00E1563B" w:rsidP="00FB43FF">
      <w:pPr>
        <w:pStyle w:val="ListBullet2"/>
        <w:numPr>
          <w:ilvl w:val="0"/>
          <w:numId w:val="14"/>
        </w:numPr>
        <w:jc w:val="left"/>
        <w:rPr>
          <w:rFonts w:ascii="Arial" w:hAnsi="Arial" w:cs="Arial"/>
          <w:color w:val="000000" w:themeColor="text1"/>
          <w:szCs w:val="24"/>
        </w:rPr>
      </w:pPr>
      <w:r w:rsidRPr="008C11B8">
        <w:rPr>
          <w:rFonts w:ascii="Arial" w:hAnsi="Arial" w:cs="Arial"/>
          <w:color w:val="000000" w:themeColor="text1"/>
          <w:szCs w:val="24"/>
        </w:rPr>
        <w:t>PHA may not evict the family for non-payment or terminate assistance for non-payment of the minimum rent for 90 days following the request for the hardship exemption.</w:t>
      </w:r>
      <w:r w:rsidR="00FB43FF">
        <w:rPr>
          <w:rFonts w:ascii="Arial" w:hAnsi="Arial" w:cs="Arial"/>
          <w:color w:val="000000" w:themeColor="text1"/>
          <w:szCs w:val="24"/>
        </w:rPr>
        <w:br/>
      </w:r>
    </w:p>
    <w:p w14:paraId="310A3E23" w14:textId="7B728E95" w:rsidR="00E1563B" w:rsidRPr="008C11B8" w:rsidRDefault="00E1563B" w:rsidP="00FB43FF">
      <w:pPr>
        <w:pStyle w:val="ListBullet2"/>
        <w:numPr>
          <w:ilvl w:val="0"/>
          <w:numId w:val="14"/>
        </w:numPr>
        <w:jc w:val="left"/>
        <w:rPr>
          <w:rFonts w:ascii="Arial" w:hAnsi="Arial" w:cs="Arial"/>
          <w:color w:val="000000" w:themeColor="text1"/>
          <w:szCs w:val="24"/>
        </w:rPr>
      </w:pPr>
      <w:r w:rsidRPr="008C11B8">
        <w:rPr>
          <w:rFonts w:ascii="Arial" w:hAnsi="Arial" w:cs="Arial"/>
          <w:color w:val="000000" w:themeColor="text1"/>
          <w:szCs w:val="24"/>
        </w:rPr>
        <w:t xml:space="preserve">The suspension of minimum rent continues until PHA determines whether or not the hardship is temporary or long term.  </w:t>
      </w:r>
      <w:r w:rsidR="00FB43FF">
        <w:rPr>
          <w:rFonts w:ascii="Arial" w:hAnsi="Arial" w:cs="Arial"/>
          <w:color w:val="000000" w:themeColor="text1"/>
          <w:szCs w:val="24"/>
        </w:rPr>
        <w:br/>
      </w:r>
    </w:p>
    <w:p w14:paraId="70FE8573" w14:textId="74D4DBA4" w:rsidR="00E1563B" w:rsidRPr="008C11B8" w:rsidRDefault="00E1563B" w:rsidP="00FB43FF">
      <w:pPr>
        <w:pStyle w:val="ListBullet2"/>
        <w:numPr>
          <w:ilvl w:val="0"/>
          <w:numId w:val="14"/>
        </w:numPr>
        <w:jc w:val="left"/>
        <w:rPr>
          <w:rFonts w:ascii="Arial" w:hAnsi="Arial" w:cs="Arial"/>
          <w:color w:val="000000" w:themeColor="text1"/>
          <w:szCs w:val="24"/>
        </w:rPr>
      </w:pPr>
      <w:r w:rsidRPr="008C11B8">
        <w:rPr>
          <w:rFonts w:ascii="Arial" w:hAnsi="Arial" w:cs="Arial"/>
          <w:color w:val="000000" w:themeColor="text1"/>
          <w:szCs w:val="24"/>
        </w:rPr>
        <w:t xml:space="preserve">If the hardship is verified to be temporary (lasting less than 90 days), the family must repay the minimum rent that was suspended and PHA is required to grant the family a reasonable repayment agreement. </w:t>
      </w:r>
      <w:r w:rsidR="00FB43FF">
        <w:rPr>
          <w:rFonts w:ascii="Arial" w:hAnsi="Arial" w:cs="Arial"/>
          <w:color w:val="000000" w:themeColor="text1"/>
          <w:szCs w:val="24"/>
        </w:rPr>
        <w:br/>
      </w:r>
      <w:r w:rsidRPr="008C11B8">
        <w:rPr>
          <w:rFonts w:ascii="Arial" w:hAnsi="Arial" w:cs="Arial"/>
          <w:color w:val="000000" w:themeColor="text1"/>
          <w:szCs w:val="24"/>
        </w:rPr>
        <w:t xml:space="preserve"> </w:t>
      </w:r>
    </w:p>
    <w:p w14:paraId="6F528A94" w14:textId="24FB29FA" w:rsidR="00E1563B" w:rsidRPr="008C11B8" w:rsidRDefault="00E1563B" w:rsidP="00FB43FF">
      <w:pPr>
        <w:pStyle w:val="ListBullet2"/>
        <w:numPr>
          <w:ilvl w:val="0"/>
          <w:numId w:val="14"/>
        </w:numPr>
        <w:jc w:val="left"/>
        <w:rPr>
          <w:rFonts w:ascii="Arial" w:hAnsi="Arial" w:cs="Arial"/>
          <w:color w:val="000000" w:themeColor="text1"/>
          <w:szCs w:val="24"/>
        </w:rPr>
      </w:pPr>
      <w:r w:rsidRPr="008C11B8">
        <w:rPr>
          <w:rFonts w:ascii="Arial" w:hAnsi="Arial" w:cs="Arial"/>
          <w:color w:val="000000" w:themeColor="text1"/>
          <w:szCs w:val="24"/>
        </w:rPr>
        <w:t>If the hardship is verified to be long-term (lasting more than 90 days), the minimum rent must be suspended until the hardship stops.</w:t>
      </w:r>
      <w:r w:rsidR="002A3C0D">
        <w:rPr>
          <w:rFonts w:ascii="Arial" w:hAnsi="Arial" w:cs="Arial"/>
          <w:color w:val="000000" w:themeColor="text1"/>
          <w:szCs w:val="24"/>
        </w:rPr>
        <w:t xml:space="preserve">  Family must report to the PHA every 30 days.</w:t>
      </w:r>
      <w:r w:rsidR="00FB43FF">
        <w:rPr>
          <w:rFonts w:ascii="Arial" w:hAnsi="Arial" w:cs="Arial"/>
          <w:color w:val="000000" w:themeColor="text1"/>
          <w:szCs w:val="24"/>
        </w:rPr>
        <w:br/>
      </w:r>
    </w:p>
    <w:p w14:paraId="4C9B4F11" w14:textId="528617FD" w:rsidR="00E1563B" w:rsidRPr="008C11B8" w:rsidRDefault="00E1563B" w:rsidP="00FB43FF">
      <w:pPr>
        <w:pStyle w:val="ListBullet2"/>
        <w:numPr>
          <w:ilvl w:val="0"/>
          <w:numId w:val="14"/>
        </w:numPr>
        <w:jc w:val="left"/>
        <w:rPr>
          <w:rFonts w:ascii="Arial" w:hAnsi="Arial" w:cs="Arial"/>
          <w:color w:val="000000" w:themeColor="text1"/>
          <w:szCs w:val="24"/>
        </w:rPr>
      </w:pPr>
      <w:r w:rsidRPr="008C11B8">
        <w:rPr>
          <w:rFonts w:ascii="Arial" w:hAnsi="Arial" w:cs="Arial"/>
          <w:color w:val="000000" w:themeColor="text1"/>
          <w:szCs w:val="24"/>
        </w:rPr>
        <w:t>If PHA denies a resident the minimum rent hardship exemption, a PH resident is entitled to file a grievance and PHA may not require the resident to make an escrow deposit to obtain the grievance hearing.  PBV and HCV residents are not entitled to informal hearings for a denial of the minimum rent hardship exemption.</w:t>
      </w:r>
      <w:r w:rsidR="00FB43FF">
        <w:rPr>
          <w:rFonts w:ascii="Arial" w:hAnsi="Arial" w:cs="Arial"/>
          <w:color w:val="000000" w:themeColor="text1"/>
          <w:szCs w:val="24"/>
        </w:rPr>
        <w:br/>
      </w:r>
    </w:p>
    <w:p w14:paraId="35DC840E" w14:textId="7D531947" w:rsidR="00EA4611" w:rsidRPr="00EA4611" w:rsidRDefault="00E1563B" w:rsidP="00FB43FF">
      <w:pPr>
        <w:pStyle w:val="ListBullet2"/>
        <w:numPr>
          <w:ilvl w:val="0"/>
          <w:numId w:val="14"/>
        </w:numPr>
        <w:jc w:val="left"/>
        <w:rPr>
          <w:rFonts w:ascii="Arial" w:hAnsi="Arial" w:cs="Arial"/>
          <w:color w:val="000000" w:themeColor="text1"/>
          <w:szCs w:val="24"/>
        </w:rPr>
      </w:pPr>
      <w:r w:rsidRPr="008C11B8">
        <w:rPr>
          <w:rFonts w:ascii="Arial" w:hAnsi="Arial" w:cs="Arial"/>
          <w:color w:val="000000" w:themeColor="text1"/>
          <w:szCs w:val="24"/>
        </w:rPr>
        <w:t>Even if the minimum rent is suspended for a long period, it does not mean that the resident will pay no rent.  Residents pay the greater of 30 percent of monthly adjusted income or 10 percent of monthly income, but never less than the minimum rent.  If the minimum rent is suspended, residents would still pay the greater of 30 percent of monthly adjusted income or 10 percent of monthly income as rent.</w:t>
      </w:r>
      <w:r w:rsidR="00FB43FF">
        <w:rPr>
          <w:rFonts w:ascii="Arial" w:hAnsi="Arial" w:cs="Arial"/>
          <w:color w:val="000000" w:themeColor="text1"/>
          <w:szCs w:val="24"/>
        </w:rPr>
        <w:br/>
      </w:r>
    </w:p>
    <w:p w14:paraId="7C8E57C6" w14:textId="77FDA6DC" w:rsidR="00E1563B" w:rsidRPr="00782723" w:rsidRDefault="008C11B8" w:rsidP="00FB43FF">
      <w:pPr>
        <w:pStyle w:val="ListBullet2"/>
        <w:numPr>
          <w:ilvl w:val="0"/>
          <w:numId w:val="0"/>
        </w:numPr>
        <w:ind w:left="360"/>
        <w:jc w:val="left"/>
        <w:rPr>
          <w:rFonts w:ascii="Arial" w:hAnsi="Arial" w:cs="Arial"/>
          <w:color w:val="000000" w:themeColor="text1"/>
          <w:szCs w:val="24"/>
        </w:rPr>
      </w:pPr>
      <w:r w:rsidRPr="00782723">
        <w:rPr>
          <w:rFonts w:ascii="Arial" w:hAnsi="Arial" w:cs="Arial"/>
          <w:b/>
          <w:bCs/>
          <w:color w:val="000000" w:themeColor="text1"/>
          <w:szCs w:val="24"/>
        </w:rPr>
        <w:t xml:space="preserve">2.  </w:t>
      </w:r>
      <w:r w:rsidR="00E1563B" w:rsidRPr="00782723">
        <w:rPr>
          <w:rFonts w:ascii="Arial" w:hAnsi="Arial" w:cs="Arial"/>
          <w:b/>
          <w:bCs/>
          <w:color w:val="000000" w:themeColor="text1"/>
          <w:szCs w:val="24"/>
        </w:rPr>
        <w:t>Decrease in income of families paying income-based rent</w:t>
      </w:r>
      <w:r w:rsidR="00E1563B" w:rsidRPr="00782723">
        <w:rPr>
          <w:rFonts w:ascii="Arial" w:hAnsi="Arial" w:cs="Arial"/>
          <w:color w:val="000000" w:themeColor="text1"/>
          <w:szCs w:val="24"/>
        </w:rPr>
        <w:t xml:space="preserve">  </w:t>
      </w:r>
      <w:r w:rsidR="00FB43FF">
        <w:rPr>
          <w:rFonts w:ascii="Arial" w:hAnsi="Arial" w:cs="Arial"/>
          <w:color w:val="000000" w:themeColor="text1"/>
          <w:szCs w:val="24"/>
        </w:rPr>
        <w:br/>
      </w:r>
    </w:p>
    <w:p w14:paraId="7BCA330C" w14:textId="58F73FAE" w:rsidR="00E1563B" w:rsidRPr="008C11B8" w:rsidRDefault="00E1563B" w:rsidP="00FB43FF">
      <w:pPr>
        <w:pStyle w:val="ListBullet2"/>
        <w:numPr>
          <w:ilvl w:val="0"/>
          <w:numId w:val="15"/>
        </w:numPr>
        <w:jc w:val="left"/>
        <w:rPr>
          <w:rFonts w:ascii="Arial" w:hAnsi="Arial" w:cs="Arial"/>
          <w:color w:val="000000" w:themeColor="text1"/>
          <w:szCs w:val="24"/>
        </w:rPr>
      </w:pPr>
      <w:r w:rsidRPr="008C11B8">
        <w:rPr>
          <w:rFonts w:ascii="Arial" w:hAnsi="Arial" w:cs="Arial"/>
          <w:color w:val="000000" w:themeColor="text1"/>
          <w:szCs w:val="24"/>
        </w:rPr>
        <w:t>If a family is paying income-based rent (most families in the PH and all families in the PBV and HCV programs) and experiences a reduction in income that is verified to last more than thirty days, PHA will adjust the family's rent to correspond to the new verified income, effective the first of the month following the month in which the decrease in income was reported</w:t>
      </w:r>
      <w:r w:rsidRPr="008C11B8">
        <w:rPr>
          <w:rStyle w:val="FootnoteReference"/>
          <w:rFonts w:ascii="Arial" w:hAnsi="Arial" w:cs="Arial"/>
          <w:color w:val="000000" w:themeColor="text1"/>
          <w:szCs w:val="24"/>
        </w:rPr>
        <w:footnoteReference w:id="1"/>
      </w:r>
      <w:r w:rsidRPr="008C11B8">
        <w:rPr>
          <w:rFonts w:ascii="Arial" w:hAnsi="Arial" w:cs="Arial"/>
          <w:color w:val="000000" w:themeColor="text1"/>
          <w:szCs w:val="24"/>
        </w:rPr>
        <w:t xml:space="preserve">.  </w:t>
      </w:r>
      <w:r w:rsidR="00FB43FF">
        <w:rPr>
          <w:rFonts w:ascii="Arial" w:hAnsi="Arial" w:cs="Arial"/>
          <w:color w:val="000000" w:themeColor="text1"/>
          <w:szCs w:val="24"/>
        </w:rPr>
        <w:br/>
      </w:r>
    </w:p>
    <w:p w14:paraId="171557C3" w14:textId="77777777" w:rsidR="00E1563B" w:rsidRPr="008C11B8" w:rsidRDefault="00E1563B" w:rsidP="00FB43FF">
      <w:pPr>
        <w:pStyle w:val="ListBullet2"/>
        <w:numPr>
          <w:ilvl w:val="0"/>
          <w:numId w:val="15"/>
        </w:numPr>
        <w:jc w:val="left"/>
        <w:rPr>
          <w:rFonts w:ascii="Arial" w:hAnsi="Arial" w:cs="Arial"/>
          <w:color w:val="000000" w:themeColor="text1"/>
          <w:szCs w:val="24"/>
        </w:rPr>
      </w:pPr>
      <w:r w:rsidRPr="008C11B8">
        <w:rPr>
          <w:rFonts w:ascii="Arial" w:hAnsi="Arial" w:cs="Arial"/>
          <w:color w:val="000000" w:themeColor="text1"/>
          <w:szCs w:val="24"/>
        </w:rPr>
        <w:t xml:space="preserve">The reduction in income might occur because of a job lay-off or cutback in hours worked, or from some sort of reduction in unearned income.  </w:t>
      </w:r>
    </w:p>
    <w:p w14:paraId="73B2C7C6" w14:textId="2D190301" w:rsidR="00EA4611" w:rsidRDefault="00E1563B" w:rsidP="00FB43FF">
      <w:pPr>
        <w:pStyle w:val="ListBullet2"/>
        <w:numPr>
          <w:ilvl w:val="0"/>
          <w:numId w:val="15"/>
        </w:numPr>
        <w:jc w:val="left"/>
        <w:rPr>
          <w:rFonts w:ascii="Arial" w:hAnsi="Arial" w:cs="Arial"/>
          <w:color w:val="000000" w:themeColor="text1"/>
          <w:szCs w:val="24"/>
        </w:rPr>
      </w:pPr>
      <w:r w:rsidRPr="008C11B8">
        <w:rPr>
          <w:rFonts w:ascii="Arial" w:hAnsi="Arial" w:cs="Arial"/>
          <w:color w:val="000000" w:themeColor="text1"/>
          <w:szCs w:val="24"/>
        </w:rPr>
        <w:lastRenderedPageBreak/>
        <w:t xml:space="preserve">Remember that reductions in welfare payments due to welfare fraud or failure to comply with economic self-sufficiency requirements are not eligible for rent reductions.  See the </w:t>
      </w:r>
      <w:r w:rsidRPr="008C11B8">
        <w:rPr>
          <w:rFonts w:ascii="Arial" w:hAnsi="Arial" w:cs="Arial"/>
          <w:b/>
          <w:bCs/>
          <w:color w:val="000000" w:themeColor="text1"/>
          <w:szCs w:val="24"/>
        </w:rPr>
        <w:t xml:space="preserve">Procedure </w:t>
      </w:r>
      <w:r w:rsidR="00FB43FF">
        <w:rPr>
          <w:rFonts w:ascii="Arial" w:hAnsi="Arial" w:cs="Arial"/>
          <w:b/>
          <w:bCs/>
          <w:color w:val="000000" w:themeColor="text1"/>
          <w:szCs w:val="24"/>
        </w:rPr>
        <w:t xml:space="preserve">for </w:t>
      </w:r>
      <w:r w:rsidRPr="008C11B8">
        <w:rPr>
          <w:rFonts w:ascii="Arial" w:hAnsi="Arial" w:cs="Arial"/>
          <w:b/>
          <w:bCs/>
          <w:color w:val="000000" w:themeColor="text1"/>
          <w:szCs w:val="24"/>
        </w:rPr>
        <w:t>Imputed Welfare</w:t>
      </w:r>
      <w:r w:rsidR="00166EBF">
        <w:rPr>
          <w:rFonts w:ascii="Arial" w:hAnsi="Arial" w:cs="Arial"/>
          <w:b/>
          <w:bCs/>
          <w:color w:val="000000" w:themeColor="text1"/>
          <w:szCs w:val="24"/>
        </w:rPr>
        <w:t xml:space="preserve"> (TANF)</w:t>
      </w:r>
      <w:r w:rsidRPr="008C11B8">
        <w:rPr>
          <w:rFonts w:ascii="Arial" w:hAnsi="Arial" w:cs="Arial"/>
          <w:b/>
          <w:bCs/>
          <w:color w:val="000000" w:themeColor="text1"/>
          <w:szCs w:val="24"/>
        </w:rPr>
        <w:t xml:space="preserve"> Income</w:t>
      </w:r>
      <w:r w:rsidRPr="008C11B8">
        <w:rPr>
          <w:rFonts w:ascii="Arial" w:hAnsi="Arial" w:cs="Arial"/>
          <w:color w:val="000000" w:themeColor="text1"/>
          <w:szCs w:val="24"/>
        </w:rPr>
        <w:t xml:space="preserve"> </w:t>
      </w:r>
      <w:r w:rsidR="00FB43FF">
        <w:rPr>
          <w:rFonts w:ascii="Arial" w:hAnsi="Arial" w:cs="Arial"/>
          <w:color w:val="000000" w:themeColor="text1"/>
          <w:szCs w:val="24"/>
        </w:rPr>
        <w:br/>
      </w:r>
    </w:p>
    <w:p w14:paraId="21B479D9" w14:textId="5CAF654A" w:rsidR="008C11B8" w:rsidRPr="00EA4611" w:rsidRDefault="006E0899" w:rsidP="00FB43FF">
      <w:pPr>
        <w:pStyle w:val="ListBullet2"/>
        <w:numPr>
          <w:ilvl w:val="0"/>
          <w:numId w:val="0"/>
        </w:numPr>
        <w:ind w:left="360"/>
        <w:jc w:val="left"/>
        <w:rPr>
          <w:rFonts w:ascii="Arial" w:hAnsi="Arial" w:cs="Arial"/>
          <w:color w:val="000000" w:themeColor="text1"/>
          <w:szCs w:val="24"/>
        </w:rPr>
      </w:pPr>
      <w:r w:rsidRPr="00EA4611">
        <w:rPr>
          <w:rFonts w:ascii="Arial" w:hAnsi="Arial" w:cs="Arial"/>
          <w:b/>
          <w:bCs/>
          <w:color w:val="000000" w:themeColor="text1"/>
          <w:szCs w:val="24"/>
        </w:rPr>
        <w:t xml:space="preserve">3. </w:t>
      </w:r>
      <w:r w:rsidR="00EA4611" w:rsidRPr="00EA4611">
        <w:rPr>
          <w:rFonts w:ascii="Arial" w:hAnsi="Arial" w:cs="Arial"/>
          <w:b/>
          <w:bCs/>
          <w:color w:val="000000" w:themeColor="text1"/>
          <w:szCs w:val="24"/>
        </w:rPr>
        <w:t xml:space="preserve"> </w:t>
      </w:r>
      <w:r w:rsidR="00E1563B" w:rsidRPr="00EA4611">
        <w:rPr>
          <w:rFonts w:ascii="Arial" w:hAnsi="Arial" w:cs="Arial"/>
          <w:b/>
          <w:bCs/>
          <w:color w:val="000000" w:themeColor="text1"/>
          <w:szCs w:val="24"/>
        </w:rPr>
        <w:t>Change in circumstances (increase in eligible deductions) of families paying income-</w:t>
      </w:r>
      <w:r w:rsidR="00EA4611">
        <w:rPr>
          <w:rFonts w:ascii="Arial" w:hAnsi="Arial" w:cs="Arial"/>
          <w:b/>
          <w:bCs/>
          <w:color w:val="000000" w:themeColor="text1"/>
          <w:szCs w:val="24"/>
        </w:rPr>
        <w:t xml:space="preserve">    </w:t>
      </w:r>
      <w:r w:rsidR="00E1563B" w:rsidRPr="00EA4611">
        <w:rPr>
          <w:rFonts w:ascii="Arial" w:hAnsi="Arial" w:cs="Arial"/>
          <w:b/>
          <w:bCs/>
          <w:color w:val="000000" w:themeColor="text1"/>
          <w:szCs w:val="24"/>
        </w:rPr>
        <w:t xml:space="preserve">based rent </w:t>
      </w:r>
      <w:r w:rsidR="00FB43FF">
        <w:rPr>
          <w:rFonts w:ascii="Arial" w:hAnsi="Arial" w:cs="Arial"/>
          <w:b/>
          <w:bCs/>
          <w:color w:val="000000" w:themeColor="text1"/>
          <w:szCs w:val="24"/>
        </w:rPr>
        <w:br/>
      </w:r>
    </w:p>
    <w:p w14:paraId="398852A9" w14:textId="68AD76CC" w:rsidR="00E1563B" w:rsidRPr="008C11B8" w:rsidRDefault="00E1563B" w:rsidP="00FB43FF">
      <w:pPr>
        <w:widowControl w:val="0"/>
        <w:spacing w:after="160"/>
        <w:ind w:left="360"/>
        <w:rPr>
          <w:color w:val="000000" w:themeColor="text1"/>
        </w:rPr>
      </w:pPr>
      <w:r w:rsidRPr="008C11B8">
        <w:rPr>
          <w:color w:val="000000" w:themeColor="text1"/>
        </w:rPr>
        <w:t>Occasionally families paying income-based rent experience a verified change in their circumstances that would qualify them for a reduction in income-based rent even though their incomes have not decreased.  These circumstances all would increase their deductions and thus reduce their ad</w:t>
      </w:r>
      <w:r w:rsidR="00FB43FF">
        <w:rPr>
          <w:color w:val="000000" w:themeColor="text1"/>
        </w:rPr>
        <w:t>justed income. Examples include</w:t>
      </w:r>
      <w:r w:rsidR="00FB43FF">
        <w:rPr>
          <w:color w:val="000000" w:themeColor="text1"/>
        </w:rPr>
        <w:br/>
      </w:r>
    </w:p>
    <w:p w14:paraId="3DD7E434" w14:textId="751EAB15" w:rsidR="00E1563B" w:rsidRPr="008C11B8" w:rsidRDefault="00E1563B" w:rsidP="00FB43FF">
      <w:pPr>
        <w:pStyle w:val="ListBullet2"/>
        <w:numPr>
          <w:ilvl w:val="0"/>
          <w:numId w:val="23"/>
        </w:numPr>
        <w:jc w:val="left"/>
        <w:rPr>
          <w:rFonts w:ascii="Arial" w:hAnsi="Arial" w:cs="Arial"/>
          <w:szCs w:val="24"/>
        </w:rPr>
      </w:pPr>
      <w:r w:rsidRPr="008C11B8">
        <w:rPr>
          <w:rFonts w:ascii="Arial" w:hAnsi="Arial" w:cs="Arial"/>
          <w:szCs w:val="24"/>
        </w:rPr>
        <w:t>When families whose source of income is employment gains an additional dependent</w:t>
      </w:r>
      <w:r w:rsidRPr="008C11B8">
        <w:rPr>
          <w:rStyle w:val="FootnoteReference"/>
          <w:rFonts w:ascii="Arial" w:hAnsi="Arial" w:cs="Arial"/>
          <w:color w:val="000000" w:themeColor="text1"/>
          <w:szCs w:val="24"/>
        </w:rPr>
        <w:footnoteReference w:id="2"/>
      </w:r>
      <w:r w:rsidR="00FB43FF">
        <w:rPr>
          <w:rFonts w:ascii="Arial" w:hAnsi="Arial" w:cs="Arial"/>
          <w:szCs w:val="24"/>
        </w:rPr>
        <w:br/>
      </w:r>
    </w:p>
    <w:p w14:paraId="1E5A6B52" w14:textId="013058E6" w:rsidR="00E1563B" w:rsidRPr="008C11B8" w:rsidRDefault="00E1563B" w:rsidP="00FB43FF">
      <w:pPr>
        <w:pStyle w:val="ListBullet2"/>
        <w:numPr>
          <w:ilvl w:val="0"/>
          <w:numId w:val="23"/>
        </w:numPr>
        <w:jc w:val="left"/>
        <w:rPr>
          <w:rFonts w:ascii="Arial" w:hAnsi="Arial" w:cs="Arial"/>
          <w:szCs w:val="24"/>
        </w:rPr>
      </w:pPr>
      <w:r w:rsidRPr="008C11B8">
        <w:rPr>
          <w:rFonts w:ascii="Arial" w:hAnsi="Arial" w:cs="Arial"/>
          <w:szCs w:val="24"/>
        </w:rPr>
        <w:t>When a working family's childcare costs incr</w:t>
      </w:r>
      <w:r w:rsidR="00FB43FF">
        <w:rPr>
          <w:rFonts w:ascii="Arial" w:hAnsi="Arial" w:cs="Arial"/>
          <w:szCs w:val="24"/>
        </w:rPr>
        <w:t>ease with no increase in income</w:t>
      </w:r>
      <w:r w:rsidR="00FB43FF">
        <w:rPr>
          <w:rFonts w:ascii="Arial" w:hAnsi="Arial" w:cs="Arial"/>
          <w:szCs w:val="24"/>
        </w:rPr>
        <w:br/>
      </w:r>
    </w:p>
    <w:p w14:paraId="0DD3E6C2" w14:textId="2B96E833" w:rsidR="00E1563B" w:rsidRPr="008C11B8" w:rsidRDefault="00E1563B" w:rsidP="00FB43FF">
      <w:pPr>
        <w:pStyle w:val="ListBullet2"/>
        <w:numPr>
          <w:ilvl w:val="0"/>
          <w:numId w:val="23"/>
        </w:numPr>
        <w:jc w:val="left"/>
        <w:rPr>
          <w:rFonts w:ascii="Arial" w:hAnsi="Arial" w:cs="Arial"/>
          <w:szCs w:val="24"/>
        </w:rPr>
      </w:pPr>
      <w:r w:rsidRPr="008C11B8">
        <w:rPr>
          <w:rFonts w:ascii="Arial" w:hAnsi="Arial" w:cs="Arial"/>
          <w:szCs w:val="24"/>
        </w:rPr>
        <w:t>When an elderly or disabled family's unre</w:t>
      </w:r>
      <w:r w:rsidR="00FB43FF">
        <w:rPr>
          <w:rFonts w:ascii="Arial" w:hAnsi="Arial" w:cs="Arial"/>
          <w:szCs w:val="24"/>
        </w:rPr>
        <w:t>imbursed medical costs increase</w:t>
      </w:r>
      <w:r w:rsidR="00FB43FF">
        <w:rPr>
          <w:rFonts w:ascii="Arial" w:hAnsi="Arial" w:cs="Arial"/>
          <w:szCs w:val="24"/>
        </w:rPr>
        <w:br/>
      </w:r>
    </w:p>
    <w:p w14:paraId="15485C46" w14:textId="7729FE58" w:rsidR="00E1563B" w:rsidRPr="008C11B8" w:rsidRDefault="00E1563B" w:rsidP="00FB43FF">
      <w:pPr>
        <w:pStyle w:val="ListBullet2"/>
        <w:numPr>
          <w:ilvl w:val="0"/>
          <w:numId w:val="23"/>
        </w:numPr>
        <w:jc w:val="left"/>
        <w:rPr>
          <w:rFonts w:ascii="Arial" w:hAnsi="Arial" w:cs="Arial"/>
          <w:szCs w:val="24"/>
        </w:rPr>
      </w:pPr>
      <w:r w:rsidRPr="008C11B8">
        <w:rPr>
          <w:rFonts w:ascii="Arial" w:hAnsi="Arial" w:cs="Arial"/>
          <w:szCs w:val="24"/>
        </w:rPr>
        <w:t>When a family that was not an elderly or disabled family become</w:t>
      </w:r>
      <w:r w:rsidR="00FB43FF">
        <w:rPr>
          <w:rFonts w:ascii="Arial" w:hAnsi="Arial" w:cs="Arial"/>
          <w:szCs w:val="24"/>
        </w:rPr>
        <w:t>s an elderly or disabled family</w:t>
      </w:r>
      <w:r w:rsidR="00FB43FF">
        <w:rPr>
          <w:rFonts w:ascii="Arial" w:hAnsi="Arial" w:cs="Arial"/>
          <w:szCs w:val="24"/>
        </w:rPr>
        <w:br/>
      </w:r>
    </w:p>
    <w:p w14:paraId="14089AF6" w14:textId="77777777" w:rsidR="00E1563B" w:rsidRPr="008C11B8" w:rsidRDefault="00E1563B" w:rsidP="00FB43FF">
      <w:pPr>
        <w:pStyle w:val="ListBullet2"/>
        <w:numPr>
          <w:ilvl w:val="0"/>
          <w:numId w:val="23"/>
        </w:numPr>
        <w:jc w:val="left"/>
        <w:rPr>
          <w:rFonts w:ascii="Arial" w:hAnsi="Arial" w:cs="Arial"/>
          <w:szCs w:val="24"/>
        </w:rPr>
      </w:pPr>
      <w:r w:rsidRPr="008C11B8">
        <w:rPr>
          <w:rFonts w:ascii="Arial" w:hAnsi="Arial" w:cs="Arial"/>
          <w:szCs w:val="24"/>
        </w:rPr>
        <w:t>When a family's disability expense allowance increases.</w:t>
      </w:r>
    </w:p>
    <w:p w14:paraId="23B33541" w14:textId="77777777" w:rsidR="008C11B8" w:rsidRPr="008C11B8" w:rsidRDefault="008C11B8" w:rsidP="00FB43FF">
      <w:pPr>
        <w:pStyle w:val="ListBullet2"/>
        <w:numPr>
          <w:ilvl w:val="0"/>
          <w:numId w:val="0"/>
        </w:numPr>
        <w:tabs>
          <w:tab w:val="clear" w:pos="1080"/>
          <w:tab w:val="left" w:pos="720"/>
        </w:tabs>
        <w:ind w:left="3060"/>
        <w:jc w:val="left"/>
        <w:rPr>
          <w:rFonts w:ascii="Arial" w:hAnsi="Arial" w:cs="Arial"/>
          <w:color w:val="000000" w:themeColor="text1"/>
          <w:szCs w:val="24"/>
        </w:rPr>
      </w:pPr>
    </w:p>
    <w:p w14:paraId="292D8551" w14:textId="2965AE0B" w:rsidR="00E1563B" w:rsidRPr="008C11B8" w:rsidRDefault="006E0899" w:rsidP="00FB43FF">
      <w:pPr>
        <w:widowControl w:val="0"/>
        <w:tabs>
          <w:tab w:val="left" w:pos="1080"/>
        </w:tabs>
        <w:spacing w:after="160"/>
        <w:ind w:left="360"/>
        <w:rPr>
          <w:color w:val="000000" w:themeColor="text1"/>
        </w:rPr>
      </w:pPr>
      <w:r>
        <w:rPr>
          <w:b/>
          <w:color w:val="000000" w:themeColor="text1"/>
        </w:rPr>
        <w:t xml:space="preserve">4.   </w:t>
      </w:r>
      <w:r w:rsidR="00E1563B" w:rsidRPr="008C11B8">
        <w:rPr>
          <w:b/>
          <w:color w:val="000000" w:themeColor="text1"/>
        </w:rPr>
        <w:t>Hardship of families paying flat rent (§ 960.253 (f))</w:t>
      </w:r>
      <w:r w:rsidR="00E1563B" w:rsidRPr="008C11B8">
        <w:rPr>
          <w:color w:val="000000" w:themeColor="text1"/>
        </w:rPr>
        <w:t xml:space="preserve"> </w:t>
      </w:r>
      <w:r w:rsidR="00FB43FF">
        <w:rPr>
          <w:b/>
          <w:bCs/>
          <w:color w:val="000000" w:themeColor="text1"/>
        </w:rPr>
        <w:t>(Public H</w:t>
      </w:r>
      <w:r w:rsidR="00E1563B" w:rsidRPr="008C11B8">
        <w:rPr>
          <w:b/>
          <w:bCs/>
          <w:color w:val="000000" w:themeColor="text1"/>
        </w:rPr>
        <w:t>ousing only)</w:t>
      </w:r>
      <w:r w:rsidR="00FB43FF">
        <w:rPr>
          <w:b/>
          <w:bCs/>
          <w:color w:val="000000" w:themeColor="text1"/>
        </w:rPr>
        <w:br/>
      </w:r>
    </w:p>
    <w:p w14:paraId="526045DF" w14:textId="1401A58B" w:rsidR="00E1563B" w:rsidRPr="008C11B8" w:rsidRDefault="00E1563B" w:rsidP="00FB43FF">
      <w:pPr>
        <w:widowControl w:val="0"/>
        <w:numPr>
          <w:ilvl w:val="0"/>
          <w:numId w:val="17"/>
        </w:numPr>
        <w:tabs>
          <w:tab w:val="left" w:pos="1080"/>
        </w:tabs>
        <w:spacing w:after="160"/>
        <w:ind w:left="1440"/>
        <w:rPr>
          <w:color w:val="000000" w:themeColor="text1"/>
        </w:rPr>
      </w:pPr>
      <w:r w:rsidRPr="008C11B8">
        <w:rPr>
          <w:color w:val="000000" w:themeColor="text1"/>
        </w:rPr>
        <w:t xml:space="preserve">When families who have elected to pay flat rent experience certain hardships they are eligible for a reduction in rent back to an income-based rent.  </w:t>
      </w:r>
      <w:r w:rsidR="00FB43FF">
        <w:rPr>
          <w:color w:val="000000" w:themeColor="text1"/>
        </w:rPr>
        <w:br/>
      </w:r>
    </w:p>
    <w:p w14:paraId="526566DC" w14:textId="28D15FAB" w:rsidR="00E1563B" w:rsidRPr="008C11B8" w:rsidRDefault="00E1563B" w:rsidP="00FB43FF">
      <w:pPr>
        <w:widowControl w:val="0"/>
        <w:numPr>
          <w:ilvl w:val="0"/>
          <w:numId w:val="17"/>
        </w:numPr>
        <w:tabs>
          <w:tab w:val="left" w:pos="1080"/>
        </w:tabs>
        <w:spacing w:after="160"/>
        <w:ind w:left="1440"/>
        <w:rPr>
          <w:color w:val="000000" w:themeColor="text1"/>
        </w:rPr>
      </w:pPr>
      <w:r w:rsidRPr="008C11B8">
        <w:rPr>
          <w:color w:val="000000" w:themeColor="text1"/>
        </w:rPr>
        <w:t>PHA adjusts a family's rent from flat rent to income-based rent any time the income-based rent would be lower, but they are required to adjust the rent</w:t>
      </w:r>
      <w:r w:rsidR="00FB43FF">
        <w:rPr>
          <w:color w:val="000000" w:themeColor="text1"/>
        </w:rPr>
        <w:t xml:space="preserve"> in the following circumstances</w:t>
      </w:r>
      <w:r w:rsidR="00FB43FF">
        <w:rPr>
          <w:color w:val="000000" w:themeColor="text1"/>
        </w:rPr>
        <w:br/>
      </w:r>
    </w:p>
    <w:p w14:paraId="1727E083" w14:textId="01B59044" w:rsidR="00E1563B" w:rsidRPr="008C11B8" w:rsidRDefault="00E1563B" w:rsidP="00FB43FF">
      <w:pPr>
        <w:pStyle w:val="ListBullet2"/>
        <w:numPr>
          <w:ilvl w:val="0"/>
          <w:numId w:val="21"/>
        </w:numPr>
        <w:jc w:val="left"/>
        <w:rPr>
          <w:rFonts w:ascii="Arial" w:hAnsi="Arial" w:cs="Arial"/>
          <w:color w:val="000000" w:themeColor="text1"/>
          <w:szCs w:val="24"/>
        </w:rPr>
      </w:pPr>
      <w:r w:rsidRPr="008C11B8">
        <w:rPr>
          <w:rFonts w:ascii="Arial" w:hAnsi="Arial" w:cs="Arial"/>
          <w:color w:val="000000" w:themeColor="text1"/>
          <w:szCs w:val="24"/>
        </w:rPr>
        <w:t xml:space="preserve">The family has experienced a verified loss in income because of changed circumstances, including loss of reduction of employment, death in the family, or reduction in or loss </w:t>
      </w:r>
      <w:r w:rsidR="00FB43FF">
        <w:rPr>
          <w:rFonts w:ascii="Arial" w:hAnsi="Arial" w:cs="Arial"/>
          <w:color w:val="000000" w:themeColor="text1"/>
          <w:szCs w:val="24"/>
        </w:rPr>
        <w:t>of earnings or other assistance</w:t>
      </w:r>
      <w:r w:rsidR="00FB43FF">
        <w:rPr>
          <w:rFonts w:ascii="Arial" w:hAnsi="Arial" w:cs="Arial"/>
          <w:color w:val="000000" w:themeColor="text1"/>
          <w:szCs w:val="24"/>
        </w:rPr>
        <w:br/>
      </w:r>
    </w:p>
    <w:p w14:paraId="6FDCCC37" w14:textId="77777777" w:rsidR="00E1563B" w:rsidRPr="008C11B8" w:rsidRDefault="00E1563B" w:rsidP="00FB43FF">
      <w:pPr>
        <w:pStyle w:val="ListBullet2"/>
        <w:numPr>
          <w:ilvl w:val="0"/>
          <w:numId w:val="21"/>
        </w:numPr>
        <w:jc w:val="left"/>
        <w:rPr>
          <w:rFonts w:ascii="Arial" w:hAnsi="Arial" w:cs="Arial"/>
          <w:color w:val="000000" w:themeColor="text1"/>
          <w:szCs w:val="24"/>
        </w:rPr>
      </w:pPr>
      <w:r w:rsidRPr="008C11B8">
        <w:rPr>
          <w:rFonts w:ascii="Arial" w:hAnsi="Arial" w:cs="Arial"/>
          <w:color w:val="000000" w:themeColor="text1"/>
          <w:szCs w:val="24"/>
        </w:rPr>
        <w:lastRenderedPageBreak/>
        <w:t xml:space="preserve">The family has experienced a verified increase in expenses because of changed circumstances such as increased medical costs, childcare, education, or similar items. </w:t>
      </w:r>
    </w:p>
    <w:p w14:paraId="2D0EB3AA" w14:textId="77777777" w:rsidR="008C11B8" w:rsidRPr="008C11B8" w:rsidRDefault="008C11B8" w:rsidP="00FB43FF">
      <w:pPr>
        <w:pStyle w:val="ListBullet2"/>
        <w:numPr>
          <w:ilvl w:val="0"/>
          <w:numId w:val="0"/>
        </w:numPr>
        <w:ind w:left="360"/>
        <w:jc w:val="left"/>
        <w:rPr>
          <w:rFonts w:ascii="Arial" w:hAnsi="Arial" w:cs="Arial"/>
          <w:color w:val="000000" w:themeColor="text1"/>
          <w:szCs w:val="24"/>
        </w:rPr>
      </w:pPr>
    </w:p>
    <w:p w14:paraId="049356E4" w14:textId="3CD2B29D" w:rsidR="00E1563B" w:rsidRPr="008C11B8" w:rsidRDefault="00E1563B" w:rsidP="00FB43FF">
      <w:pPr>
        <w:widowControl w:val="0"/>
        <w:tabs>
          <w:tab w:val="left" w:pos="720"/>
          <w:tab w:val="left" w:pos="1080"/>
        </w:tabs>
        <w:spacing w:after="160"/>
        <w:rPr>
          <w:b/>
          <w:bCs/>
          <w:color w:val="000000" w:themeColor="text1"/>
        </w:rPr>
      </w:pPr>
      <w:r w:rsidRPr="008C11B8">
        <w:rPr>
          <w:b/>
          <w:bCs/>
          <w:color w:val="000000" w:themeColor="text1"/>
        </w:rPr>
        <w:t>Approaches to Interim Rent Increases</w:t>
      </w:r>
      <w:r w:rsidR="00FB43FF">
        <w:rPr>
          <w:b/>
          <w:bCs/>
          <w:color w:val="000000" w:themeColor="text1"/>
        </w:rPr>
        <w:br/>
      </w:r>
    </w:p>
    <w:p w14:paraId="23791483" w14:textId="7A1B09F9" w:rsidR="00E1563B" w:rsidRPr="008C11B8" w:rsidRDefault="00E1563B" w:rsidP="00FB43FF">
      <w:pPr>
        <w:widowControl w:val="0"/>
        <w:numPr>
          <w:ilvl w:val="0"/>
          <w:numId w:val="7"/>
        </w:numPr>
        <w:tabs>
          <w:tab w:val="left" w:pos="720"/>
          <w:tab w:val="left" w:pos="1080"/>
        </w:tabs>
        <w:spacing w:after="160"/>
        <w:rPr>
          <w:color w:val="000000" w:themeColor="text1"/>
        </w:rPr>
      </w:pPr>
      <w:r w:rsidRPr="008C11B8">
        <w:rPr>
          <w:color w:val="000000" w:themeColor="text1"/>
        </w:rPr>
        <w:t>Under PHA’s ACOP and Administrative Plan there are limited instances under which rent is increased between annual reexaminations.</w:t>
      </w:r>
      <w:r w:rsidR="00FB43FF">
        <w:rPr>
          <w:color w:val="000000" w:themeColor="text1"/>
        </w:rPr>
        <w:br/>
      </w:r>
    </w:p>
    <w:p w14:paraId="7714BB74" w14:textId="28456F5C" w:rsidR="00E1563B" w:rsidRPr="008C11B8" w:rsidRDefault="00E1563B" w:rsidP="00FB43FF">
      <w:pPr>
        <w:widowControl w:val="0"/>
        <w:numPr>
          <w:ilvl w:val="0"/>
          <w:numId w:val="7"/>
        </w:numPr>
        <w:tabs>
          <w:tab w:val="left" w:pos="720"/>
          <w:tab w:val="left" w:pos="1080"/>
        </w:tabs>
        <w:spacing w:after="160"/>
        <w:rPr>
          <w:color w:val="000000" w:themeColor="text1"/>
        </w:rPr>
      </w:pPr>
      <w:r w:rsidRPr="008C11B8">
        <w:rPr>
          <w:color w:val="000000" w:themeColor="text1"/>
        </w:rPr>
        <w:t>PHA only increases rent between annua</w:t>
      </w:r>
      <w:r w:rsidR="00FB43FF">
        <w:rPr>
          <w:color w:val="000000" w:themeColor="text1"/>
        </w:rPr>
        <w:t>l reexaminations of income when</w:t>
      </w:r>
      <w:r w:rsidR="00FB43FF">
        <w:rPr>
          <w:color w:val="000000" w:themeColor="text1"/>
        </w:rPr>
        <w:br/>
      </w:r>
    </w:p>
    <w:p w14:paraId="7168577C" w14:textId="71887F19" w:rsidR="00E1563B" w:rsidRPr="008C11B8" w:rsidRDefault="00E1563B" w:rsidP="00FB43FF">
      <w:pPr>
        <w:widowControl w:val="0"/>
        <w:numPr>
          <w:ilvl w:val="1"/>
          <w:numId w:val="7"/>
        </w:numPr>
        <w:tabs>
          <w:tab w:val="left" w:pos="720"/>
          <w:tab w:val="left" w:pos="1200"/>
        </w:tabs>
        <w:spacing w:after="60"/>
        <w:rPr>
          <w:color w:val="000000" w:themeColor="text1"/>
        </w:rPr>
      </w:pPr>
      <w:r w:rsidRPr="008C11B8">
        <w:rPr>
          <w:color w:val="000000" w:themeColor="text1"/>
        </w:rPr>
        <w:t xml:space="preserve">The family has received an interim decrease in rent and their income increases before </w:t>
      </w:r>
      <w:r w:rsidR="00FB43FF">
        <w:rPr>
          <w:color w:val="000000" w:themeColor="text1"/>
        </w:rPr>
        <w:t>their next annual reexamination</w:t>
      </w:r>
      <w:r w:rsidR="00FB43FF">
        <w:rPr>
          <w:color w:val="000000" w:themeColor="text1"/>
        </w:rPr>
        <w:br/>
      </w:r>
    </w:p>
    <w:p w14:paraId="4AF1241C" w14:textId="06B46B42" w:rsidR="00E1563B" w:rsidRPr="008C11B8" w:rsidRDefault="00E1563B" w:rsidP="00FB43FF">
      <w:pPr>
        <w:widowControl w:val="0"/>
        <w:numPr>
          <w:ilvl w:val="1"/>
          <w:numId w:val="7"/>
        </w:numPr>
        <w:tabs>
          <w:tab w:val="left" w:pos="720"/>
          <w:tab w:val="left" w:pos="1200"/>
        </w:tabs>
        <w:spacing w:after="60"/>
        <w:rPr>
          <w:color w:val="000000" w:themeColor="text1"/>
        </w:rPr>
      </w:pPr>
      <w:r w:rsidRPr="008C11B8">
        <w:rPr>
          <w:color w:val="000000" w:themeColor="text1"/>
        </w:rPr>
        <w:t>The family has experienced an increase in earned or unearned income greater than $</w:t>
      </w:r>
      <w:r w:rsidR="002A3C0D">
        <w:rPr>
          <w:color w:val="000000" w:themeColor="text1"/>
        </w:rPr>
        <w:t>_____</w:t>
      </w:r>
      <w:r w:rsidR="00FB43FF">
        <w:rPr>
          <w:color w:val="000000" w:themeColor="text1"/>
        </w:rPr>
        <w:t xml:space="preserve"> per month</w:t>
      </w:r>
      <w:r w:rsidR="00FB43FF">
        <w:rPr>
          <w:color w:val="000000" w:themeColor="text1"/>
        </w:rPr>
        <w:br/>
      </w:r>
    </w:p>
    <w:p w14:paraId="20032DF3" w14:textId="52836D4F" w:rsidR="00E1563B" w:rsidRPr="008C11B8" w:rsidRDefault="00E1563B" w:rsidP="00FB43FF">
      <w:pPr>
        <w:widowControl w:val="0"/>
        <w:numPr>
          <w:ilvl w:val="1"/>
          <w:numId w:val="7"/>
        </w:numPr>
        <w:tabs>
          <w:tab w:val="left" w:pos="720"/>
          <w:tab w:val="left" w:pos="1200"/>
        </w:tabs>
        <w:spacing w:after="60"/>
        <w:rPr>
          <w:color w:val="000000" w:themeColor="text1"/>
        </w:rPr>
      </w:pPr>
      <w:r w:rsidRPr="008C11B8">
        <w:rPr>
          <w:color w:val="000000" w:themeColor="text1"/>
        </w:rPr>
        <w:t>A person with income has joined the family (with PHA’s consent).</w:t>
      </w:r>
      <w:r w:rsidR="00FB43FF">
        <w:rPr>
          <w:color w:val="000000" w:themeColor="text1"/>
        </w:rPr>
        <w:br/>
      </w:r>
    </w:p>
    <w:p w14:paraId="35068CB5" w14:textId="17056198" w:rsidR="00E1563B" w:rsidRPr="008C11B8" w:rsidRDefault="00E1563B" w:rsidP="00FB43FF">
      <w:pPr>
        <w:widowControl w:val="0"/>
        <w:numPr>
          <w:ilvl w:val="1"/>
          <w:numId w:val="7"/>
        </w:numPr>
        <w:tabs>
          <w:tab w:val="left" w:pos="720"/>
          <w:tab w:val="left" w:pos="1200"/>
        </w:tabs>
        <w:spacing w:after="60"/>
        <w:rPr>
          <w:color w:val="000000" w:themeColor="text1"/>
        </w:rPr>
      </w:pPr>
      <w:r w:rsidRPr="008C11B8">
        <w:rPr>
          <w:color w:val="000000" w:themeColor="text1"/>
        </w:rPr>
        <w:t>The family is documented to have misrepresented their income, assets or deductions from income.</w:t>
      </w:r>
      <w:r w:rsidR="00FB43FF">
        <w:rPr>
          <w:color w:val="000000" w:themeColor="text1"/>
        </w:rPr>
        <w:br/>
      </w:r>
    </w:p>
    <w:p w14:paraId="5750D5E4" w14:textId="447DBB4B" w:rsidR="00E1563B" w:rsidRPr="008C11B8" w:rsidRDefault="00E1563B" w:rsidP="00FB43FF">
      <w:pPr>
        <w:widowControl w:val="0"/>
        <w:numPr>
          <w:ilvl w:val="1"/>
          <w:numId w:val="7"/>
        </w:numPr>
        <w:tabs>
          <w:tab w:val="left" w:pos="720"/>
          <w:tab w:val="left" w:pos="1200"/>
        </w:tabs>
        <w:spacing w:after="160"/>
        <w:rPr>
          <w:color w:val="000000" w:themeColor="text1"/>
        </w:rPr>
      </w:pPr>
      <w:r w:rsidRPr="008C11B8">
        <w:rPr>
          <w:color w:val="000000" w:themeColor="text1"/>
        </w:rPr>
        <w:t>The family had claimed zero income and is verified to have monetary or nonmonetary income.</w:t>
      </w:r>
      <w:r w:rsidR="00FB43FF">
        <w:rPr>
          <w:color w:val="000000" w:themeColor="text1"/>
        </w:rPr>
        <w:br/>
      </w:r>
    </w:p>
    <w:p w14:paraId="532A795F" w14:textId="2686F321" w:rsidR="00E1563B" w:rsidRPr="008C11B8" w:rsidRDefault="00E1563B" w:rsidP="00FB43FF">
      <w:pPr>
        <w:widowControl w:val="0"/>
        <w:numPr>
          <w:ilvl w:val="0"/>
          <w:numId w:val="7"/>
        </w:numPr>
        <w:tabs>
          <w:tab w:val="left" w:pos="720"/>
          <w:tab w:val="left" w:pos="1080"/>
        </w:tabs>
        <w:spacing w:after="160"/>
        <w:rPr>
          <w:bCs/>
          <w:color w:val="000000" w:themeColor="text1"/>
        </w:rPr>
      </w:pPr>
      <w:r w:rsidRPr="008C11B8">
        <w:rPr>
          <w:bCs/>
          <w:color w:val="000000" w:themeColor="text1"/>
        </w:rPr>
        <w:t xml:space="preserve">PHA </w:t>
      </w:r>
      <w:r w:rsidR="002A3C0D">
        <w:rPr>
          <w:bCs/>
          <w:color w:val="000000" w:themeColor="text1"/>
        </w:rPr>
        <w:t xml:space="preserve">may choose not to </w:t>
      </w:r>
      <w:r w:rsidRPr="008C11B8">
        <w:rPr>
          <w:bCs/>
          <w:color w:val="000000" w:themeColor="text1"/>
        </w:rPr>
        <w:t>increase rent between annual reexaminations of income when</w:t>
      </w:r>
      <w:r w:rsidR="00FB43FF">
        <w:rPr>
          <w:bCs/>
          <w:color w:val="000000" w:themeColor="text1"/>
        </w:rPr>
        <w:br/>
      </w:r>
    </w:p>
    <w:p w14:paraId="1F7F20C8" w14:textId="5D4846BA" w:rsidR="00E1563B" w:rsidRPr="008C11B8" w:rsidRDefault="00E1563B" w:rsidP="00FB43FF">
      <w:pPr>
        <w:widowControl w:val="0"/>
        <w:numPr>
          <w:ilvl w:val="1"/>
          <w:numId w:val="7"/>
        </w:numPr>
        <w:tabs>
          <w:tab w:val="left" w:pos="720"/>
        </w:tabs>
        <w:spacing w:after="60"/>
        <w:rPr>
          <w:bCs/>
          <w:color w:val="000000" w:themeColor="text1"/>
        </w:rPr>
      </w:pPr>
      <w:r w:rsidRPr="008C11B8">
        <w:rPr>
          <w:bCs/>
          <w:color w:val="000000" w:themeColor="text1"/>
        </w:rPr>
        <w:t>Someone in the family receives any increase in earned or unearned income of less than $</w:t>
      </w:r>
      <w:r w:rsidR="002A3C0D">
        <w:rPr>
          <w:bCs/>
          <w:color w:val="000000" w:themeColor="text1"/>
        </w:rPr>
        <w:t>_____</w:t>
      </w:r>
      <w:r w:rsidRPr="008C11B8">
        <w:rPr>
          <w:bCs/>
          <w:color w:val="000000" w:themeColor="text1"/>
        </w:rPr>
        <w:t xml:space="preserve"> per month without having previously re</w:t>
      </w:r>
      <w:r w:rsidR="00FB43FF">
        <w:rPr>
          <w:bCs/>
          <w:color w:val="000000" w:themeColor="text1"/>
        </w:rPr>
        <w:t>ceived an interim rent decrease</w:t>
      </w:r>
      <w:r w:rsidR="00FB43FF">
        <w:rPr>
          <w:bCs/>
          <w:color w:val="000000" w:themeColor="text1"/>
        </w:rPr>
        <w:br/>
      </w:r>
    </w:p>
    <w:p w14:paraId="6B196861" w14:textId="77777777" w:rsidR="00E1563B" w:rsidRPr="008C11B8" w:rsidRDefault="00E1563B" w:rsidP="00FB43FF">
      <w:pPr>
        <w:widowControl w:val="0"/>
        <w:numPr>
          <w:ilvl w:val="1"/>
          <w:numId w:val="7"/>
        </w:numPr>
        <w:tabs>
          <w:tab w:val="left" w:pos="720"/>
        </w:tabs>
        <w:spacing w:after="160"/>
        <w:rPr>
          <w:bCs/>
          <w:color w:val="000000" w:themeColor="text1"/>
        </w:rPr>
      </w:pPr>
      <w:r w:rsidRPr="008C11B8">
        <w:rPr>
          <w:bCs/>
          <w:color w:val="000000" w:themeColor="text1"/>
        </w:rPr>
        <w:t>A person’s source of income changes.</w:t>
      </w:r>
    </w:p>
    <w:p w14:paraId="20500ACD" w14:textId="77777777" w:rsidR="008C11B8" w:rsidRPr="008C11B8" w:rsidRDefault="008C11B8" w:rsidP="00FB43FF">
      <w:pPr>
        <w:widowControl w:val="0"/>
        <w:spacing w:after="160"/>
        <w:ind w:left="1080"/>
        <w:rPr>
          <w:bCs/>
          <w:color w:val="000000" w:themeColor="text1"/>
        </w:rPr>
      </w:pPr>
    </w:p>
    <w:p w14:paraId="48C63544" w14:textId="38CE484E" w:rsidR="00E1563B" w:rsidRPr="008C11B8" w:rsidRDefault="00E1563B" w:rsidP="00FB43FF">
      <w:pPr>
        <w:widowControl w:val="0"/>
        <w:tabs>
          <w:tab w:val="left" w:pos="1080"/>
          <w:tab w:val="left" w:pos="2160"/>
          <w:tab w:val="left" w:pos="2880"/>
          <w:tab w:val="left" w:pos="3600"/>
          <w:tab w:val="left" w:pos="4320"/>
          <w:tab w:val="left" w:pos="5040"/>
          <w:tab w:val="left" w:pos="5760"/>
          <w:tab w:val="left" w:pos="6480"/>
          <w:tab w:val="left" w:pos="7200"/>
          <w:tab w:val="left" w:pos="7920"/>
        </w:tabs>
        <w:spacing w:after="160"/>
        <w:rPr>
          <w:color w:val="000000" w:themeColor="text1"/>
        </w:rPr>
      </w:pPr>
      <w:r w:rsidRPr="008C11B8">
        <w:rPr>
          <w:b/>
          <w:color w:val="000000" w:themeColor="text1"/>
        </w:rPr>
        <w:t>Effective Date of Adjustments</w:t>
      </w:r>
      <w:r w:rsidRPr="008C11B8">
        <w:rPr>
          <w:color w:val="000000" w:themeColor="text1"/>
        </w:rPr>
        <w:t xml:space="preserve"> </w:t>
      </w:r>
      <w:r w:rsidR="00FB43FF">
        <w:rPr>
          <w:color w:val="000000" w:themeColor="text1"/>
        </w:rPr>
        <w:br/>
      </w:r>
    </w:p>
    <w:p w14:paraId="76F65E6C" w14:textId="5CB8A00A" w:rsidR="00E1563B" w:rsidRPr="008C11B8" w:rsidRDefault="00E1563B" w:rsidP="00FB43FF">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rPr>
          <w:color w:val="000000" w:themeColor="text1"/>
        </w:rPr>
      </w:pPr>
      <w:r w:rsidRPr="008C11B8">
        <w:rPr>
          <w:color w:val="000000" w:themeColor="text1"/>
        </w:rPr>
        <w:t xml:space="preserve">PHA notifies residents in writing of any rent adjustment and the notice states the effective date of the adjustment.  </w:t>
      </w:r>
      <w:r w:rsidR="00FB43FF">
        <w:rPr>
          <w:color w:val="000000" w:themeColor="text1"/>
        </w:rPr>
        <w:br/>
      </w:r>
    </w:p>
    <w:p w14:paraId="64914493" w14:textId="77777777" w:rsidR="00E1563B" w:rsidRPr="008C11B8" w:rsidRDefault="00E1563B" w:rsidP="00FB43FF">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rPr>
          <w:color w:val="000000" w:themeColor="text1"/>
        </w:rPr>
      </w:pPr>
      <w:r w:rsidRPr="008C11B8">
        <w:rPr>
          <w:color w:val="000000" w:themeColor="text1"/>
        </w:rPr>
        <w:t xml:space="preserve">Rent </w:t>
      </w:r>
      <w:r w:rsidRPr="008C11B8">
        <w:rPr>
          <w:b/>
          <w:color w:val="000000" w:themeColor="text1"/>
        </w:rPr>
        <w:t>decreases</w:t>
      </w:r>
      <w:r w:rsidRPr="008C11B8">
        <w:rPr>
          <w:color w:val="000000" w:themeColor="text1"/>
        </w:rPr>
        <w:t xml:space="preserve"> go into effect the first of the month following the reported change.  </w:t>
      </w:r>
    </w:p>
    <w:p w14:paraId="3400B89C" w14:textId="31E09951" w:rsidR="00E1563B" w:rsidRPr="008C11B8" w:rsidRDefault="00E1563B" w:rsidP="00FB43FF">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s>
        <w:spacing w:after="60"/>
        <w:ind w:left="1440"/>
        <w:rPr>
          <w:color w:val="000000" w:themeColor="text1"/>
        </w:rPr>
      </w:pPr>
      <w:r w:rsidRPr="008C11B8">
        <w:rPr>
          <w:color w:val="000000" w:themeColor="text1"/>
        </w:rPr>
        <w:lastRenderedPageBreak/>
        <w:t xml:space="preserve">Income decreases reported and verified before the tenant accounting cut-off date are effective the first of the following month.  </w:t>
      </w:r>
      <w:r w:rsidR="00FB43FF">
        <w:rPr>
          <w:color w:val="000000" w:themeColor="text1"/>
        </w:rPr>
        <w:br/>
      </w:r>
    </w:p>
    <w:p w14:paraId="1AB70028" w14:textId="106691AB" w:rsidR="00E1563B" w:rsidRPr="008C11B8" w:rsidRDefault="00E1563B" w:rsidP="00FB43FF">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s>
        <w:spacing w:after="160"/>
        <w:ind w:left="1440"/>
        <w:rPr>
          <w:color w:val="000000" w:themeColor="text1"/>
        </w:rPr>
      </w:pPr>
      <w:r w:rsidRPr="008C11B8">
        <w:rPr>
          <w:color w:val="000000" w:themeColor="text1"/>
        </w:rPr>
        <w:t xml:space="preserve">Income decreases reported or verified after the tenant accounting cut-off date are effective the first of the second month with a credit retroactive to the first month.  </w:t>
      </w:r>
      <w:r w:rsidR="00FB43FF">
        <w:rPr>
          <w:color w:val="000000" w:themeColor="text1"/>
        </w:rPr>
        <w:br/>
      </w:r>
    </w:p>
    <w:p w14:paraId="798DBCF1" w14:textId="49EF0D69" w:rsidR="00E1563B" w:rsidRPr="008C11B8" w:rsidRDefault="00E1563B" w:rsidP="00FB43FF">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rPr>
          <w:color w:val="000000" w:themeColor="text1"/>
        </w:rPr>
      </w:pPr>
      <w:r w:rsidRPr="008C11B8">
        <w:rPr>
          <w:color w:val="000000" w:themeColor="text1"/>
        </w:rPr>
        <w:t>Decreases that are verified to last less than 30 days will not be processed.</w:t>
      </w:r>
      <w:r w:rsidR="00FB43FF">
        <w:rPr>
          <w:color w:val="000000" w:themeColor="text1"/>
        </w:rPr>
        <w:br/>
      </w:r>
    </w:p>
    <w:p w14:paraId="4D967584" w14:textId="72E24923" w:rsidR="00E1563B" w:rsidRPr="008C11B8" w:rsidRDefault="00E1563B" w:rsidP="00FB43FF">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rPr>
          <w:color w:val="000000" w:themeColor="text1"/>
        </w:rPr>
      </w:pPr>
      <w:r w:rsidRPr="008C11B8">
        <w:rPr>
          <w:color w:val="000000" w:themeColor="text1"/>
        </w:rPr>
        <w:t xml:space="preserve">Rent </w:t>
      </w:r>
      <w:r w:rsidRPr="008C11B8">
        <w:rPr>
          <w:b/>
          <w:color w:val="000000" w:themeColor="text1"/>
        </w:rPr>
        <w:t>increases</w:t>
      </w:r>
      <w:r w:rsidRPr="008C11B8">
        <w:rPr>
          <w:color w:val="000000" w:themeColor="text1"/>
        </w:rPr>
        <w:t xml:space="preserve"> (except those due to misrepresentation) require 30 days’ notice and are effective the first of the second month following timely reporting.</w:t>
      </w:r>
      <w:r w:rsidR="00FB43FF">
        <w:rPr>
          <w:color w:val="000000" w:themeColor="text1"/>
        </w:rPr>
        <w:br/>
      </w:r>
    </w:p>
    <w:p w14:paraId="20272E7C" w14:textId="77777777" w:rsidR="00E1563B" w:rsidRPr="008C11B8" w:rsidRDefault="00E1563B" w:rsidP="00FB43FF">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left="720"/>
        <w:rPr>
          <w:color w:val="000000" w:themeColor="text1"/>
        </w:rPr>
      </w:pPr>
      <w:r w:rsidRPr="008C11B8">
        <w:rPr>
          <w:color w:val="000000" w:themeColor="text1"/>
        </w:rPr>
        <w:t xml:space="preserve">Rent </w:t>
      </w:r>
      <w:r w:rsidRPr="008C11B8">
        <w:rPr>
          <w:b/>
          <w:bCs/>
          <w:color w:val="000000" w:themeColor="text1"/>
        </w:rPr>
        <w:t>increases</w:t>
      </w:r>
      <w:r w:rsidRPr="008C11B8">
        <w:rPr>
          <w:color w:val="000000" w:themeColor="text1"/>
        </w:rPr>
        <w:t xml:space="preserve"> due to misrepresentation or failure to report do not require 30 days’ notice and are effective retroactive to the date of the income increase.</w:t>
      </w:r>
    </w:p>
    <w:p w14:paraId="5815D4D2" w14:textId="77777777" w:rsidR="008C11B8" w:rsidRPr="008C11B8" w:rsidRDefault="008C11B8" w:rsidP="00FB43FF">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160"/>
        <w:ind w:left="360"/>
        <w:rPr>
          <w:color w:val="000000" w:themeColor="text1"/>
        </w:rPr>
      </w:pPr>
    </w:p>
    <w:p w14:paraId="1A2F033F" w14:textId="6E1CB54E" w:rsidR="00E1563B" w:rsidRPr="008C11B8" w:rsidRDefault="00E1563B" w:rsidP="00FB43FF">
      <w:pPr>
        <w:widowControl w:val="0"/>
        <w:tabs>
          <w:tab w:val="left" w:pos="1080"/>
          <w:tab w:val="left" w:pos="2160"/>
          <w:tab w:val="left" w:pos="2880"/>
          <w:tab w:val="left" w:pos="3600"/>
          <w:tab w:val="left" w:pos="4320"/>
          <w:tab w:val="left" w:pos="5040"/>
          <w:tab w:val="left" w:pos="5760"/>
          <w:tab w:val="left" w:pos="6480"/>
          <w:tab w:val="left" w:pos="7200"/>
          <w:tab w:val="left" w:pos="7920"/>
        </w:tabs>
        <w:spacing w:after="160"/>
        <w:rPr>
          <w:b/>
          <w:color w:val="000000" w:themeColor="text1"/>
        </w:rPr>
      </w:pPr>
      <w:r w:rsidRPr="008C11B8">
        <w:rPr>
          <w:b/>
          <w:color w:val="000000" w:themeColor="text1"/>
        </w:rPr>
        <w:t>Timely Reporting of Accurate Information</w:t>
      </w:r>
      <w:r w:rsidR="00FB43FF">
        <w:rPr>
          <w:b/>
          <w:color w:val="000000" w:themeColor="text1"/>
        </w:rPr>
        <w:br/>
      </w:r>
    </w:p>
    <w:p w14:paraId="189C4435" w14:textId="5E645943"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 xml:space="preserve">A resident paying an income-based rent must report all changes of income in ten days.  </w:t>
      </w:r>
      <w:r w:rsidR="00FB43FF">
        <w:rPr>
          <w:color w:val="000000" w:themeColor="text1"/>
        </w:rPr>
        <w:br/>
      </w:r>
    </w:p>
    <w:p w14:paraId="3DF16132" w14:textId="4AC136C8"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 xml:space="preserve">Since PHA’s rent system does not require that a rent change occur with every increase in income, PHA will note all changes in the tenant file, without verification of amounts that do not warrant an interim increase in rent.  </w:t>
      </w:r>
      <w:r w:rsidR="00FB43FF">
        <w:rPr>
          <w:color w:val="000000" w:themeColor="text1"/>
        </w:rPr>
        <w:br/>
      </w:r>
    </w:p>
    <w:p w14:paraId="702AA0FD" w14:textId="715F6F85"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 xml:space="preserve">Verifications are performed at the time of the next annual reexamination.  </w:t>
      </w:r>
      <w:r w:rsidR="00FB43FF">
        <w:rPr>
          <w:color w:val="000000" w:themeColor="text1"/>
        </w:rPr>
        <w:br/>
      </w:r>
    </w:p>
    <w:p w14:paraId="2E6F0458" w14:textId="75462B7D" w:rsidR="00E1563B" w:rsidRPr="008C11B8" w:rsidRDefault="00E1563B" w:rsidP="00FB43FF">
      <w:pPr>
        <w:pStyle w:val="BodyText"/>
        <w:widowControl w:val="0"/>
        <w:numPr>
          <w:ilvl w:val="0"/>
          <w:numId w:val="9"/>
        </w:numPr>
        <w:tabs>
          <w:tab w:val="left" w:pos="8640"/>
        </w:tabs>
        <w:spacing w:after="160"/>
        <w:rPr>
          <w:bCs/>
          <w:color w:val="000000" w:themeColor="text1"/>
        </w:rPr>
      </w:pPr>
      <w:r w:rsidRPr="008C11B8">
        <w:rPr>
          <w:color w:val="000000" w:themeColor="text1"/>
        </w:rPr>
        <w:t xml:space="preserve">If it is found the resident has misrepresented or failed to report to PHA the facts upon which his/her rent is based so that the rent being paid is less than what should have been charged, then the increase in rent will be made retroactive to the date of the income increase.  </w:t>
      </w:r>
      <w:r w:rsidR="00FB43FF">
        <w:rPr>
          <w:color w:val="000000" w:themeColor="text1"/>
        </w:rPr>
        <w:br/>
      </w:r>
    </w:p>
    <w:p w14:paraId="74067650" w14:textId="1FFF4316"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 xml:space="preserve">Failure to report accurate information is also grounds for initiating eviction proceedings in accordance with PHA’s dwelling lease. </w:t>
      </w:r>
      <w:r w:rsidRPr="008C11B8">
        <w:rPr>
          <w:b/>
          <w:color w:val="000000" w:themeColor="text1"/>
        </w:rPr>
        <w:t xml:space="preserve">24 CFR § 966.4 </w:t>
      </w:r>
      <w:r w:rsidR="00FB43FF">
        <w:rPr>
          <w:b/>
          <w:color w:val="000000" w:themeColor="text1"/>
        </w:rPr>
        <w:br/>
      </w:r>
    </w:p>
    <w:p w14:paraId="36F5CCCE" w14:textId="1EBD7365"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 xml:space="preserve">PHA will always process an interim increase in rent if it is found that the resident at an annual or interim reexamination has misrepresented the facts upon which the rent is based so that the rent the Resident is paying is less than the rent that he/she should have been charged. </w:t>
      </w:r>
      <w:r w:rsidR="00FB43FF">
        <w:rPr>
          <w:color w:val="000000" w:themeColor="text1"/>
        </w:rPr>
        <w:br/>
      </w:r>
    </w:p>
    <w:p w14:paraId="0EBECA7D" w14:textId="65009958"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PHA will apply any increase in rent retroactive to the first of the month following the month in which the misrepresentation occurred</w:t>
      </w:r>
      <w:r w:rsidR="00FB43FF">
        <w:rPr>
          <w:color w:val="000000" w:themeColor="text1"/>
        </w:rPr>
        <w:br/>
      </w:r>
    </w:p>
    <w:p w14:paraId="486AD41C" w14:textId="6307B2E3"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 xml:space="preserve">Failure to report within the timeframe specified in the ACOP and lease may result in a </w:t>
      </w:r>
      <w:r w:rsidRPr="008C11B8">
        <w:rPr>
          <w:color w:val="000000" w:themeColor="text1"/>
        </w:rPr>
        <w:lastRenderedPageBreak/>
        <w:t xml:space="preserve">retroactive rent increase, but not a retroactive credit or rent reduction. </w:t>
      </w:r>
      <w:r w:rsidR="00FB43FF">
        <w:rPr>
          <w:color w:val="000000" w:themeColor="text1"/>
        </w:rPr>
        <w:br/>
      </w:r>
    </w:p>
    <w:p w14:paraId="45580093" w14:textId="39669A36"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 xml:space="preserve">To qualify for rent reductions, residents must report income decreases promptly.  </w:t>
      </w:r>
      <w:r w:rsidR="00FB43FF">
        <w:rPr>
          <w:color w:val="000000" w:themeColor="text1"/>
        </w:rPr>
        <w:br/>
      </w:r>
    </w:p>
    <w:p w14:paraId="5C1AEF67" w14:textId="3036EB1A" w:rsidR="00E1563B" w:rsidRPr="008C11B8"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Residents may also be required to report interim increases in income if they have been granted interim rent reductions</w:t>
      </w:r>
      <w:r w:rsidRPr="008C11B8">
        <w:rPr>
          <w:b/>
          <w:color w:val="000000" w:themeColor="text1"/>
        </w:rPr>
        <w:t>.</w:t>
      </w:r>
      <w:r w:rsidR="00FB43FF">
        <w:rPr>
          <w:b/>
          <w:color w:val="000000" w:themeColor="text1"/>
        </w:rPr>
        <w:br/>
      </w:r>
    </w:p>
    <w:p w14:paraId="43B179E0" w14:textId="6C0EBE4B" w:rsidR="00900D41" w:rsidRPr="00FB43FF" w:rsidRDefault="00E1563B" w:rsidP="00FB43FF">
      <w:pPr>
        <w:pStyle w:val="BodyText"/>
        <w:widowControl w:val="0"/>
        <w:numPr>
          <w:ilvl w:val="0"/>
          <w:numId w:val="9"/>
        </w:numPr>
        <w:tabs>
          <w:tab w:val="left" w:pos="8640"/>
        </w:tabs>
        <w:spacing w:after="160"/>
        <w:rPr>
          <w:color w:val="000000" w:themeColor="text1"/>
        </w:rPr>
      </w:pPr>
      <w:r w:rsidRPr="008C11B8">
        <w:rPr>
          <w:color w:val="000000" w:themeColor="text1"/>
        </w:rPr>
        <w:t>Complete verification applicable to rent adjustments must be documented.</w:t>
      </w:r>
    </w:p>
    <w:p w14:paraId="0A9D5487" w14:textId="77777777" w:rsidR="00900D41" w:rsidRDefault="00900D41" w:rsidP="00FB43FF">
      <w:pPr>
        <w:ind w:left="360"/>
        <w:rPr>
          <w:color w:val="000000" w:themeColor="text1"/>
        </w:rPr>
      </w:pPr>
    </w:p>
    <w:p w14:paraId="50C083D4" w14:textId="77777777" w:rsidR="00900D41" w:rsidRDefault="00900D41" w:rsidP="00FB43FF">
      <w:pPr>
        <w:ind w:left="360"/>
        <w:rPr>
          <w:color w:val="000000" w:themeColor="text1"/>
        </w:rPr>
      </w:pPr>
    </w:p>
    <w:p w14:paraId="4C13AF0D" w14:textId="0CA7410E" w:rsidR="00900D41" w:rsidRPr="00900D41" w:rsidRDefault="00900D41" w:rsidP="00FB43FF">
      <w:pPr>
        <w:rPr>
          <w:b/>
          <w:color w:val="000000" w:themeColor="text1"/>
        </w:rPr>
      </w:pPr>
      <w:r w:rsidRPr="00900D41">
        <w:rPr>
          <w:b/>
          <w:color w:val="000000" w:themeColor="text1"/>
        </w:rPr>
        <w:t>Over-Income Residents</w:t>
      </w:r>
      <w:r w:rsidR="00FB43FF">
        <w:rPr>
          <w:b/>
          <w:color w:val="000000" w:themeColor="text1"/>
        </w:rPr>
        <w:br/>
      </w:r>
    </w:p>
    <w:p w14:paraId="7920EA13" w14:textId="77777777" w:rsidR="00900D41" w:rsidRDefault="00900D41" w:rsidP="00FB43FF">
      <w:pPr>
        <w:ind w:left="360"/>
        <w:rPr>
          <w:color w:val="000000" w:themeColor="text1"/>
        </w:rPr>
      </w:pPr>
    </w:p>
    <w:p w14:paraId="7EC0C0CD" w14:textId="077768AB" w:rsidR="00900D41" w:rsidRDefault="00900D41" w:rsidP="00166EBF">
      <w:pPr>
        <w:spacing w:after="120"/>
      </w:pPr>
      <w:r>
        <w:t>An over-income resident is defined as "a tenant family whose adjusted income exceeds 120% of Area Median Income for their family size for two consecutive annual reexaminations after their income first is found to reach this level at an interim adjustment or annual reexamination."</w:t>
      </w:r>
      <w:r w:rsidR="00FB43FF">
        <w:br/>
      </w:r>
    </w:p>
    <w:p w14:paraId="0235D5D1" w14:textId="77777777" w:rsidR="00900D41" w:rsidRPr="00EF5C4D" w:rsidRDefault="00900D41" w:rsidP="00166EBF">
      <w:pPr>
        <w:rPr>
          <w:b/>
          <w:bCs/>
        </w:rPr>
      </w:pPr>
      <w:r>
        <w:rPr>
          <w:color w:val="000000" w:themeColor="text1"/>
        </w:rPr>
        <w:t xml:space="preserve">See </w:t>
      </w:r>
      <w:r w:rsidRPr="00EF5C4D">
        <w:rPr>
          <w:b/>
          <w:bCs/>
        </w:rPr>
        <w:t>Procedure for Over-Income Public Housing Residents</w:t>
      </w:r>
    </w:p>
    <w:p w14:paraId="1BA33401" w14:textId="767CAAEA" w:rsidR="00900D41" w:rsidRPr="00900D41" w:rsidRDefault="00900D41" w:rsidP="00FB43FF">
      <w:pPr>
        <w:ind w:left="360"/>
        <w:rPr>
          <w:b/>
          <w:bCs/>
        </w:rPr>
      </w:pPr>
    </w:p>
    <w:p w14:paraId="07BDE913" w14:textId="77777777" w:rsidR="00900D41" w:rsidRPr="008C11B8" w:rsidRDefault="00900D41" w:rsidP="00FB43FF">
      <w:pPr>
        <w:pStyle w:val="BodyText"/>
        <w:widowControl w:val="0"/>
        <w:tabs>
          <w:tab w:val="left" w:pos="8640"/>
        </w:tabs>
        <w:spacing w:after="160"/>
        <w:ind w:left="360"/>
        <w:rPr>
          <w:color w:val="000000" w:themeColor="text1"/>
        </w:rPr>
      </w:pPr>
      <w:bookmarkStart w:id="0" w:name="_GoBack"/>
      <w:bookmarkEnd w:id="0"/>
    </w:p>
    <w:sectPr w:rsidR="00900D41" w:rsidRPr="008C11B8" w:rsidSect="0078272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8F6EE" w14:textId="77777777" w:rsidR="00782723" w:rsidRDefault="00782723" w:rsidP="00ED0205">
      <w:r>
        <w:separator/>
      </w:r>
    </w:p>
  </w:endnote>
  <w:endnote w:type="continuationSeparator" w:id="0">
    <w:p w14:paraId="1BB1E16A" w14:textId="77777777" w:rsidR="00782723" w:rsidRDefault="00782723"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FE9D0" w14:textId="77777777" w:rsidR="00782723" w:rsidRDefault="00782723" w:rsidP="00ED0205">
      <w:r>
        <w:separator/>
      </w:r>
    </w:p>
  </w:footnote>
  <w:footnote w:type="continuationSeparator" w:id="0">
    <w:p w14:paraId="792486A7" w14:textId="77777777" w:rsidR="00782723" w:rsidRDefault="00782723" w:rsidP="00ED0205">
      <w:r>
        <w:continuationSeparator/>
      </w:r>
    </w:p>
  </w:footnote>
  <w:footnote w:id="1">
    <w:p w14:paraId="2C7859E4" w14:textId="6583A050" w:rsidR="00782723" w:rsidRDefault="00782723" w:rsidP="00E1563B">
      <w:pPr>
        <w:pStyle w:val="FootnoteText"/>
        <w:jc w:val="both"/>
        <w:rPr>
          <w:rFonts w:ascii="Arial" w:hAnsi="Arial"/>
        </w:rPr>
      </w:pPr>
      <w:r>
        <w:rPr>
          <w:rStyle w:val="FootnoteReference"/>
        </w:rPr>
        <w:footnoteRef/>
      </w:r>
      <w:r>
        <w:t xml:space="preserve"> </w:t>
      </w:r>
      <w:r>
        <w:rPr>
          <w:rFonts w:ascii="Arial" w:hAnsi="Arial"/>
        </w:rPr>
        <w:t>If the reduction in income were reported after PHA's cut-off date for the following month's rent set-up, this might mean PHA would charge the resident the former, higher rent, subject to a credit when the circumstances of the reduction were verified.</w:t>
      </w:r>
    </w:p>
  </w:footnote>
  <w:footnote w:id="2">
    <w:p w14:paraId="201D4823" w14:textId="77777777" w:rsidR="00782723" w:rsidRDefault="00782723" w:rsidP="00E1563B">
      <w:pPr>
        <w:pStyle w:val="FootnoteText"/>
        <w:rPr>
          <w:rFonts w:ascii="Arial" w:hAnsi="Arial"/>
        </w:rPr>
      </w:pPr>
      <w:r>
        <w:rPr>
          <w:rStyle w:val="FootnoteReference"/>
        </w:rPr>
        <w:footnoteRef/>
      </w:r>
      <w:r>
        <w:t xml:space="preserve"> </w:t>
      </w:r>
      <w:r>
        <w:rPr>
          <w:rFonts w:ascii="Arial" w:hAnsi="Arial"/>
        </w:rPr>
        <w:t>Families whose source of income is public assistance often experience an increase of income that accompanies, and offsets, the new deduction.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E219DA"/>
    <w:multiLevelType w:val="hybridMultilevel"/>
    <w:tmpl w:val="DEAABC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A5E61"/>
    <w:multiLevelType w:val="hybridMultilevel"/>
    <w:tmpl w:val="07C0B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72503"/>
    <w:multiLevelType w:val="hybridMultilevel"/>
    <w:tmpl w:val="3392B38C"/>
    <w:lvl w:ilvl="0" w:tplc="0409000F">
      <w:start w:val="1"/>
      <w:numFmt w:val="decimal"/>
      <w:lvlText w:val="%1."/>
      <w:lvlJc w:val="left"/>
      <w:pPr>
        <w:tabs>
          <w:tab w:val="num" w:pos="720"/>
        </w:tabs>
        <w:ind w:left="720" w:hanging="360"/>
      </w:pPr>
    </w:lvl>
    <w:lvl w:ilvl="1" w:tplc="5748F8CC">
      <w:start w:val="1"/>
      <w:numFmt w:val="decimal"/>
      <w:lvlText w:val="%2."/>
      <w:legacy w:legacy="1" w:legacySpace="360" w:legacyIndent="360"/>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964F9"/>
    <w:multiLevelType w:val="hybridMultilevel"/>
    <w:tmpl w:val="F9F84BA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3249AD"/>
    <w:multiLevelType w:val="hybridMultilevel"/>
    <w:tmpl w:val="649AD36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5B384D"/>
    <w:multiLevelType w:val="hybridMultilevel"/>
    <w:tmpl w:val="3D94DE4A"/>
    <w:lvl w:ilvl="0" w:tplc="04090019">
      <w:start w:val="1"/>
      <w:numFmt w:val="lowerLetter"/>
      <w:lvlText w:val="%1."/>
      <w:lvlJc w:val="left"/>
      <w:pPr>
        <w:ind w:left="14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37085F8D"/>
    <w:multiLevelType w:val="hybridMultilevel"/>
    <w:tmpl w:val="DA24550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974CC6"/>
    <w:multiLevelType w:val="hybridMultilevel"/>
    <w:tmpl w:val="1F92ADF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C12C05"/>
    <w:multiLevelType w:val="hybridMultilevel"/>
    <w:tmpl w:val="085C16D4"/>
    <w:lvl w:ilvl="0" w:tplc="0409000F">
      <w:start w:val="1"/>
      <w:numFmt w:val="decimal"/>
      <w:lvlText w:val="%1."/>
      <w:lvlJc w:val="left"/>
      <w:pPr>
        <w:tabs>
          <w:tab w:val="num" w:pos="360"/>
        </w:tabs>
        <w:ind w:left="360" w:hanging="360"/>
      </w:pPr>
    </w:lvl>
    <w:lvl w:ilvl="1" w:tplc="5748F8CC">
      <w:start w:val="1"/>
      <w:numFmt w:val="decimal"/>
      <w:lvlText w:val="%2."/>
      <w:legacy w:legacy="1" w:legacySpace="360" w:legacyIndent="360"/>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F85DE0"/>
    <w:multiLevelType w:val="hybridMultilevel"/>
    <w:tmpl w:val="5A7A6C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DD095E"/>
    <w:multiLevelType w:val="hybridMultilevel"/>
    <w:tmpl w:val="19F8C6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B1102"/>
    <w:multiLevelType w:val="hybridMultilevel"/>
    <w:tmpl w:val="4E2A39D6"/>
    <w:lvl w:ilvl="0" w:tplc="04090019">
      <w:start w:val="1"/>
      <w:numFmt w:val="lowerLetter"/>
      <w:lvlText w:val="%1."/>
      <w:lvlJc w:val="left"/>
      <w:pPr>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4F8A28CD"/>
    <w:multiLevelType w:val="hybridMultilevel"/>
    <w:tmpl w:val="F5F20B30"/>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716261F"/>
    <w:multiLevelType w:val="hybridMultilevel"/>
    <w:tmpl w:val="477604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DE5F3C"/>
    <w:multiLevelType w:val="hybridMultilevel"/>
    <w:tmpl w:val="A248120A"/>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23864"/>
    <w:multiLevelType w:val="hybridMultilevel"/>
    <w:tmpl w:val="1A76701C"/>
    <w:lvl w:ilvl="0" w:tplc="0409000F">
      <w:start w:val="1"/>
      <w:numFmt w:val="decimal"/>
      <w:lvlText w:val="%1."/>
      <w:lvlJc w:val="left"/>
      <w:pPr>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686F3DD6"/>
    <w:multiLevelType w:val="hybridMultilevel"/>
    <w:tmpl w:val="010A1E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2310533"/>
    <w:multiLevelType w:val="hybridMultilevel"/>
    <w:tmpl w:val="0B260D24"/>
    <w:lvl w:ilvl="0" w:tplc="97F62D24">
      <w:start w:val="1"/>
      <w:numFmt w:val="decimal"/>
      <w:pStyle w:val="ListBullet2"/>
      <w:lvlText w:val="%1."/>
      <w:legacy w:legacy="1" w:legacySpace="0" w:legacyIndent="360"/>
      <w:lvlJc w:val="left"/>
      <w:pPr>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FE7126F"/>
    <w:multiLevelType w:val="hybridMultilevel"/>
    <w:tmpl w:val="DCD6897E"/>
    <w:lvl w:ilvl="0" w:tplc="04090019">
      <w:start w:val="1"/>
      <w:numFmt w:val="lowerLetter"/>
      <w:lvlText w:val="%1."/>
      <w:lvlJc w:val="left"/>
      <w:pPr>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17"/>
  </w:num>
  <w:num w:numId="3">
    <w:abstractNumId w:val="0"/>
  </w:num>
  <w:num w:numId="4">
    <w:abstractNumId w:val="3"/>
  </w:num>
  <w:num w:numId="5">
    <w:abstractNumId w:val="11"/>
  </w:num>
  <w:num w:numId="6">
    <w:abstractNumId w:val="10"/>
  </w:num>
  <w:num w:numId="7">
    <w:abstractNumId w:val="15"/>
  </w:num>
  <w:num w:numId="8">
    <w:abstractNumId w:val="9"/>
  </w:num>
  <w:num w:numId="9">
    <w:abstractNumId w:val="2"/>
  </w:num>
  <w:num w:numId="10">
    <w:abstractNumId w:val="20"/>
  </w:num>
  <w:num w:numId="11">
    <w:abstractNumId w:val="5"/>
  </w:num>
  <w:num w:numId="12">
    <w:abstractNumId w:val="20"/>
    <w:lvlOverride w:ilvl="0">
      <w:startOverride w:val="1"/>
    </w:lvlOverride>
  </w:num>
  <w:num w:numId="13">
    <w:abstractNumId w:val="4"/>
  </w:num>
  <w:num w:numId="14">
    <w:abstractNumId w:val="19"/>
  </w:num>
  <w:num w:numId="15">
    <w:abstractNumId w:val="21"/>
  </w:num>
  <w:num w:numId="16">
    <w:abstractNumId w:val="13"/>
  </w:num>
  <w:num w:numId="17">
    <w:abstractNumId w:val="1"/>
  </w:num>
  <w:num w:numId="18">
    <w:abstractNumId w:val="14"/>
  </w:num>
  <w:num w:numId="19">
    <w:abstractNumId w:val="16"/>
  </w:num>
  <w:num w:numId="20">
    <w:abstractNumId w:val="7"/>
  </w:num>
  <w:num w:numId="21">
    <w:abstractNumId w:val="8"/>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166EBF"/>
    <w:rsid w:val="002A3C0D"/>
    <w:rsid w:val="00383BBE"/>
    <w:rsid w:val="003F64B9"/>
    <w:rsid w:val="005628C0"/>
    <w:rsid w:val="006E0899"/>
    <w:rsid w:val="00782723"/>
    <w:rsid w:val="008C11B8"/>
    <w:rsid w:val="00900D41"/>
    <w:rsid w:val="00931DAF"/>
    <w:rsid w:val="00A948BA"/>
    <w:rsid w:val="00E1563B"/>
    <w:rsid w:val="00EA4611"/>
    <w:rsid w:val="00ED0205"/>
    <w:rsid w:val="00EF2E72"/>
    <w:rsid w:val="00FB3AB5"/>
    <w:rsid w:val="00FB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E15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unhideWhenUsed/>
    <w:rsid w:val="00931DAF"/>
    <w:pPr>
      <w:spacing w:after="120"/>
    </w:pPr>
  </w:style>
  <w:style w:type="character" w:customStyle="1" w:styleId="BodyTextChar">
    <w:name w:val="Body Text Char"/>
    <w:basedOn w:val="DefaultParagraphFont"/>
    <w:link w:val="BodyText"/>
    <w:uiPriority w:val="99"/>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2Char">
    <w:name w:val="Heading 2 Char"/>
    <w:basedOn w:val="DefaultParagraphFont"/>
    <w:link w:val="Heading2"/>
    <w:uiPriority w:val="9"/>
    <w:semiHidden/>
    <w:rsid w:val="00E1563B"/>
    <w:rPr>
      <w:rFonts w:asciiTheme="majorHAnsi" w:eastAsiaTheme="majorEastAsia" w:hAnsiTheme="majorHAnsi" w:cstheme="majorBidi"/>
      <w:color w:val="2F5496" w:themeColor="accent1" w:themeShade="BF"/>
      <w:sz w:val="26"/>
      <w:szCs w:val="26"/>
    </w:rPr>
  </w:style>
  <w:style w:type="character" w:styleId="FootnoteReference">
    <w:name w:val="footnote reference"/>
    <w:semiHidden/>
    <w:rsid w:val="00E1563B"/>
    <w:rPr>
      <w:vertAlign w:val="superscript"/>
    </w:rPr>
  </w:style>
  <w:style w:type="paragraph" w:styleId="FootnoteText">
    <w:name w:val="footnote text"/>
    <w:basedOn w:val="Normal"/>
    <w:link w:val="FootnoteTextChar"/>
    <w:semiHidden/>
    <w:rsid w:val="00E1563B"/>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E1563B"/>
    <w:rPr>
      <w:rFonts w:ascii="Times New Roman" w:eastAsia="Times New Roman" w:hAnsi="Times New Roman" w:cs="Times New Roman"/>
      <w:sz w:val="20"/>
      <w:szCs w:val="20"/>
    </w:rPr>
  </w:style>
  <w:style w:type="paragraph" w:styleId="ListBullet2">
    <w:name w:val="List Bullet 2"/>
    <w:basedOn w:val="Normal"/>
    <w:autoRedefine/>
    <w:rsid w:val="00E1563B"/>
    <w:pPr>
      <w:widowControl w:val="0"/>
      <w:numPr>
        <w:numId w:val="10"/>
      </w:numPr>
      <w:tabs>
        <w:tab w:val="left" w:pos="1080"/>
      </w:tabs>
      <w:spacing w:after="160"/>
      <w:jc w:val="both"/>
    </w:pPr>
    <w:rPr>
      <w:rFonts w:ascii="Arial Narrow" w:hAnsi="Arial Narrow" w:cs="Tahoma"/>
      <w:szCs w:val="20"/>
    </w:rPr>
  </w:style>
  <w:style w:type="paragraph" w:styleId="ListParagraph">
    <w:name w:val="List Paragraph"/>
    <w:basedOn w:val="Normal"/>
    <w:uiPriority w:val="34"/>
    <w:qFormat/>
    <w:rsid w:val="00900D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E15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unhideWhenUsed/>
    <w:rsid w:val="00931DAF"/>
    <w:pPr>
      <w:spacing w:after="120"/>
    </w:pPr>
  </w:style>
  <w:style w:type="character" w:customStyle="1" w:styleId="BodyTextChar">
    <w:name w:val="Body Text Char"/>
    <w:basedOn w:val="DefaultParagraphFont"/>
    <w:link w:val="BodyText"/>
    <w:uiPriority w:val="99"/>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2Char">
    <w:name w:val="Heading 2 Char"/>
    <w:basedOn w:val="DefaultParagraphFont"/>
    <w:link w:val="Heading2"/>
    <w:uiPriority w:val="9"/>
    <w:semiHidden/>
    <w:rsid w:val="00E1563B"/>
    <w:rPr>
      <w:rFonts w:asciiTheme="majorHAnsi" w:eastAsiaTheme="majorEastAsia" w:hAnsiTheme="majorHAnsi" w:cstheme="majorBidi"/>
      <w:color w:val="2F5496" w:themeColor="accent1" w:themeShade="BF"/>
      <w:sz w:val="26"/>
      <w:szCs w:val="26"/>
    </w:rPr>
  </w:style>
  <w:style w:type="character" w:styleId="FootnoteReference">
    <w:name w:val="footnote reference"/>
    <w:semiHidden/>
    <w:rsid w:val="00E1563B"/>
    <w:rPr>
      <w:vertAlign w:val="superscript"/>
    </w:rPr>
  </w:style>
  <w:style w:type="paragraph" w:styleId="FootnoteText">
    <w:name w:val="footnote text"/>
    <w:basedOn w:val="Normal"/>
    <w:link w:val="FootnoteTextChar"/>
    <w:semiHidden/>
    <w:rsid w:val="00E1563B"/>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E1563B"/>
    <w:rPr>
      <w:rFonts w:ascii="Times New Roman" w:eastAsia="Times New Roman" w:hAnsi="Times New Roman" w:cs="Times New Roman"/>
      <w:sz w:val="20"/>
      <w:szCs w:val="20"/>
    </w:rPr>
  </w:style>
  <w:style w:type="paragraph" w:styleId="ListBullet2">
    <w:name w:val="List Bullet 2"/>
    <w:basedOn w:val="Normal"/>
    <w:autoRedefine/>
    <w:rsid w:val="00E1563B"/>
    <w:pPr>
      <w:widowControl w:val="0"/>
      <w:numPr>
        <w:numId w:val="10"/>
      </w:numPr>
      <w:tabs>
        <w:tab w:val="left" w:pos="1080"/>
      </w:tabs>
      <w:spacing w:after="160"/>
      <w:jc w:val="both"/>
    </w:pPr>
    <w:rPr>
      <w:rFonts w:ascii="Arial Narrow" w:hAnsi="Arial Narrow" w:cs="Tahoma"/>
      <w:szCs w:val="20"/>
    </w:rPr>
  </w:style>
  <w:style w:type="paragraph" w:styleId="ListParagraph">
    <w:name w:val="List Paragraph"/>
    <w:basedOn w:val="Normal"/>
    <w:uiPriority w:val="34"/>
    <w:qFormat/>
    <w:rsid w:val="0090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1398</Words>
  <Characters>7969</Characters>
  <Application>Microsoft Macintosh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9</cp:revision>
  <dcterms:created xsi:type="dcterms:W3CDTF">2020-04-11T18:45:00Z</dcterms:created>
  <dcterms:modified xsi:type="dcterms:W3CDTF">2020-04-21T14:25:00Z</dcterms:modified>
</cp:coreProperties>
</file>