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79F1E" w14:textId="6FEADABA" w:rsidR="0059240C" w:rsidRDefault="0059240C" w:rsidP="00C2622F">
      <w:pPr>
        <w:tabs>
          <w:tab w:val="left" w:pos="1257"/>
          <w:tab w:val="center" w:pos="4680"/>
        </w:tabs>
        <w:spacing w:after="200"/>
        <w:outlineLvl w:val="0"/>
        <w:rPr>
          <w:sz w:val="22"/>
          <w:szCs w:val="22"/>
        </w:rPr>
      </w:pPr>
      <w:r w:rsidRPr="0059240C">
        <w:rPr>
          <w:b/>
          <w:sz w:val="22"/>
          <w:szCs w:val="22"/>
        </w:rPr>
        <w:tab/>
      </w:r>
      <w:r w:rsidRPr="0059240C">
        <w:rPr>
          <w:b/>
          <w:sz w:val="22"/>
          <w:szCs w:val="22"/>
        </w:rPr>
        <w:tab/>
        <w:t xml:space="preserve">Procedure </w:t>
      </w:r>
      <w:r w:rsidR="00C2622F">
        <w:rPr>
          <w:b/>
          <w:sz w:val="22"/>
          <w:szCs w:val="22"/>
        </w:rPr>
        <w:t>for</w:t>
      </w:r>
      <w:r w:rsidRPr="0059240C">
        <w:rPr>
          <w:b/>
          <w:sz w:val="22"/>
          <w:szCs w:val="22"/>
        </w:rPr>
        <w:t xml:space="preserve"> </w:t>
      </w:r>
      <w:r w:rsidR="00557B78" w:rsidRPr="0059240C">
        <w:rPr>
          <w:b/>
          <w:sz w:val="22"/>
          <w:szCs w:val="22"/>
        </w:rPr>
        <w:t>Informal Hearings for HCV and PBV Participants</w:t>
      </w:r>
    </w:p>
    <w:p w14:paraId="54A0871E" w14:textId="77777777" w:rsidR="0059240C" w:rsidRDefault="0059240C" w:rsidP="00C2622F">
      <w:pPr>
        <w:tabs>
          <w:tab w:val="left" w:pos="1257"/>
          <w:tab w:val="center" w:pos="4680"/>
        </w:tabs>
        <w:spacing w:after="200"/>
        <w:rPr>
          <w:sz w:val="22"/>
          <w:szCs w:val="22"/>
        </w:rPr>
      </w:pPr>
    </w:p>
    <w:p w14:paraId="73E9349C" w14:textId="1FD5F347" w:rsidR="00557B78" w:rsidRPr="0059240C" w:rsidRDefault="00557B78" w:rsidP="00C2622F">
      <w:pPr>
        <w:tabs>
          <w:tab w:val="left" w:pos="1257"/>
          <w:tab w:val="center" w:pos="4680"/>
        </w:tabs>
        <w:spacing w:after="200"/>
        <w:rPr>
          <w:b/>
          <w:sz w:val="22"/>
          <w:szCs w:val="22"/>
        </w:rPr>
      </w:pPr>
      <w:r w:rsidRPr="0059240C">
        <w:rPr>
          <w:b/>
          <w:sz w:val="22"/>
          <w:szCs w:val="22"/>
        </w:rPr>
        <w:t>Situations in which PHA will offer informal hearings</w:t>
      </w:r>
      <w:r w:rsidR="00C2622F">
        <w:rPr>
          <w:b/>
          <w:sz w:val="22"/>
          <w:szCs w:val="22"/>
        </w:rPr>
        <w:br/>
      </w:r>
    </w:p>
    <w:p w14:paraId="54944972" w14:textId="1E624C89" w:rsidR="00557B78" w:rsidRPr="00C22D5A" w:rsidRDefault="00557B78" w:rsidP="00C2622F">
      <w:pPr>
        <w:pStyle w:val="Default"/>
        <w:spacing w:after="120"/>
        <w:rPr>
          <w:rFonts w:ascii="Arial" w:hAnsi="Arial" w:cs="Arial"/>
          <w:color w:val="auto"/>
          <w:sz w:val="22"/>
          <w:szCs w:val="22"/>
        </w:rPr>
      </w:pPr>
      <w:r w:rsidRPr="00C22D5A">
        <w:rPr>
          <w:rFonts w:ascii="Arial" w:hAnsi="Arial" w:cs="Arial"/>
          <w:color w:val="auto"/>
          <w:sz w:val="22"/>
          <w:szCs w:val="22"/>
        </w:rPr>
        <w:t xml:space="preserve">An </w:t>
      </w:r>
      <w:r w:rsidRPr="00C22D5A">
        <w:rPr>
          <w:rFonts w:ascii="Arial" w:hAnsi="Arial" w:cs="Arial"/>
          <w:b/>
          <w:color w:val="auto"/>
          <w:sz w:val="22"/>
          <w:szCs w:val="22"/>
        </w:rPr>
        <w:t>informal hearing</w:t>
      </w:r>
      <w:r w:rsidRPr="00C22D5A">
        <w:rPr>
          <w:rFonts w:ascii="Arial" w:hAnsi="Arial" w:cs="Arial"/>
          <w:color w:val="auto"/>
          <w:sz w:val="22"/>
          <w:szCs w:val="22"/>
        </w:rPr>
        <w:t xml:space="preserve"> is offered to a participating Family based on the </w:t>
      </w:r>
      <w:r w:rsidR="00C2622F">
        <w:rPr>
          <w:rFonts w:ascii="Arial" w:hAnsi="Arial" w:cs="Arial"/>
          <w:color w:val="auto"/>
          <w:sz w:val="22"/>
          <w:szCs w:val="22"/>
        </w:rPr>
        <w:t>PHA</w:t>
      </w:r>
      <w:r w:rsidRPr="00C22D5A">
        <w:rPr>
          <w:rFonts w:ascii="Arial" w:hAnsi="Arial" w:cs="Arial"/>
          <w:color w:val="auto"/>
          <w:sz w:val="22"/>
          <w:szCs w:val="22"/>
        </w:rPr>
        <w:t>’s decision affecting the Family in the Housing Choice Voucher Program</w:t>
      </w:r>
      <w:r>
        <w:rPr>
          <w:rFonts w:ascii="Arial" w:hAnsi="Arial" w:cs="Arial"/>
          <w:color w:val="auto"/>
          <w:sz w:val="22"/>
          <w:szCs w:val="22"/>
        </w:rPr>
        <w:t xml:space="preserve"> or the Project-based Voucher Program</w:t>
      </w:r>
      <w:r w:rsidRPr="00C22D5A">
        <w:rPr>
          <w:rFonts w:ascii="Arial" w:hAnsi="Arial" w:cs="Arial"/>
          <w:color w:val="auto"/>
          <w:sz w:val="22"/>
          <w:szCs w:val="22"/>
        </w:rPr>
        <w:t xml:space="preserve"> in accordance with the procedures described </w:t>
      </w:r>
      <w:r>
        <w:rPr>
          <w:rFonts w:ascii="Arial" w:hAnsi="Arial" w:cs="Arial"/>
          <w:color w:val="auto"/>
          <w:sz w:val="22"/>
          <w:szCs w:val="22"/>
        </w:rPr>
        <w:t>herein</w:t>
      </w:r>
      <w:r w:rsidRPr="00C22D5A">
        <w:rPr>
          <w:rFonts w:ascii="Arial" w:hAnsi="Arial" w:cs="Arial"/>
          <w:color w:val="auto"/>
          <w:sz w:val="22"/>
          <w:szCs w:val="22"/>
        </w:rPr>
        <w:t xml:space="preserve">. </w:t>
      </w:r>
    </w:p>
    <w:p w14:paraId="17F7901F" w14:textId="00D942C1" w:rsidR="0059240C" w:rsidRDefault="00557B78" w:rsidP="00C2622F">
      <w:pPr>
        <w:pStyle w:val="Default"/>
        <w:tabs>
          <w:tab w:val="num" w:pos="360"/>
        </w:tabs>
        <w:spacing w:after="120"/>
        <w:rPr>
          <w:rFonts w:ascii="Arial" w:hAnsi="Arial" w:cs="Arial"/>
          <w:color w:val="auto"/>
          <w:sz w:val="22"/>
          <w:szCs w:val="22"/>
        </w:rPr>
      </w:pPr>
      <w:r w:rsidRPr="00C22D5A">
        <w:rPr>
          <w:rFonts w:ascii="Arial" w:hAnsi="Arial" w:cs="Arial"/>
          <w:color w:val="auto"/>
          <w:sz w:val="22"/>
          <w:szCs w:val="22"/>
        </w:rPr>
        <w:t xml:space="preserve">The </w:t>
      </w:r>
      <w:r w:rsidR="00C2622F">
        <w:rPr>
          <w:rFonts w:ascii="Arial" w:hAnsi="Arial" w:cs="Arial"/>
          <w:color w:val="auto"/>
          <w:sz w:val="22"/>
          <w:szCs w:val="22"/>
        </w:rPr>
        <w:t>PHA</w:t>
      </w:r>
      <w:r w:rsidRPr="00C22D5A">
        <w:rPr>
          <w:rFonts w:ascii="Arial" w:hAnsi="Arial" w:cs="Arial"/>
          <w:color w:val="auto"/>
          <w:sz w:val="22"/>
          <w:szCs w:val="22"/>
        </w:rPr>
        <w:t xml:space="preserve"> shall give a participant an opportunity for an informal hearing in disputes involving the following determinations:</w:t>
      </w:r>
      <w:r w:rsidR="00C2622F">
        <w:rPr>
          <w:rFonts w:ascii="Arial" w:hAnsi="Arial" w:cs="Arial"/>
          <w:color w:val="auto"/>
          <w:sz w:val="22"/>
          <w:szCs w:val="22"/>
        </w:rPr>
        <w:br/>
      </w:r>
    </w:p>
    <w:p w14:paraId="1611E3AF" w14:textId="29E29133" w:rsidR="0059240C" w:rsidRDefault="00557B78" w:rsidP="00C2622F">
      <w:pPr>
        <w:pStyle w:val="Default"/>
        <w:numPr>
          <w:ilvl w:val="0"/>
          <w:numId w:val="13"/>
        </w:numPr>
        <w:spacing w:after="120"/>
        <w:ind w:left="720"/>
        <w:rPr>
          <w:rFonts w:ascii="Arial" w:hAnsi="Arial" w:cs="Arial"/>
          <w:color w:val="auto"/>
          <w:sz w:val="22"/>
          <w:szCs w:val="22"/>
        </w:rPr>
      </w:pPr>
      <w:r w:rsidRPr="00C22D5A">
        <w:rPr>
          <w:rFonts w:ascii="Arial" w:hAnsi="Arial" w:cs="Arial"/>
          <w:color w:val="auto"/>
          <w:sz w:val="22"/>
          <w:szCs w:val="22"/>
        </w:rPr>
        <w:t>the amount of the tota</w:t>
      </w:r>
      <w:r w:rsidR="0059240C">
        <w:rPr>
          <w:rFonts w:ascii="Arial" w:hAnsi="Arial" w:cs="Arial"/>
          <w:color w:val="auto"/>
          <w:sz w:val="22"/>
          <w:szCs w:val="22"/>
        </w:rPr>
        <w:t>l tenant payment or tenant rent</w:t>
      </w:r>
      <w:r w:rsidRPr="00C22D5A">
        <w:rPr>
          <w:rFonts w:ascii="Arial" w:hAnsi="Arial" w:cs="Arial"/>
          <w:color w:val="auto"/>
          <w:sz w:val="22"/>
          <w:szCs w:val="22"/>
        </w:rPr>
        <w:t xml:space="preserve"> </w:t>
      </w:r>
      <w:r w:rsidR="00C2622F">
        <w:rPr>
          <w:rFonts w:ascii="Arial" w:hAnsi="Arial" w:cs="Arial"/>
          <w:color w:val="auto"/>
          <w:sz w:val="22"/>
          <w:szCs w:val="22"/>
        </w:rPr>
        <w:br/>
      </w:r>
    </w:p>
    <w:p w14:paraId="57216612" w14:textId="73E91603" w:rsidR="0059240C" w:rsidRDefault="0059240C" w:rsidP="00C2622F">
      <w:pPr>
        <w:pStyle w:val="Default"/>
        <w:numPr>
          <w:ilvl w:val="0"/>
          <w:numId w:val="13"/>
        </w:numPr>
        <w:spacing w:after="120"/>
        <w:ind w:left="720"/>
        <w:rPr>
          <w:rFonts w:ascii="Arial" w:hAnsi="Arial" w:cs="Arial"/>
          <w:color w:val="auto"/>
          <w:sz w:val="22"/>
          <w:szCs w:val="22"/>
        </w:rPr>
      </w:pPr>
      <w:r>
        <w:rPr>
          <w:rFonts w:ascii="Arial" w:hAnsi="Arial" w:cs="Arial"/>
          <w:color w:val="auto"/>
          <w:sz w:val="22"/>
          <w:szCs w:val="22"/>
        </w:rPr>
        <w:t>appropriate utility allowance</w:t>
      </w:r>
      <w:r w:rsidR="00C2622F">
        <w:rPr>
          <w:rFonts w:ascii="Arial" w:hAnsi="Arial" w:cs="Arial"/>
          <w:color w:val="auto"/>
          <w:sz w:val="22"/>
          <w:szCs w:val="22"/>
        </w:rPr>
        <w:br/>
      </w:r>
    </w:p>
    <w:p w14:paraId="6299F4EB" w14:textId="4FFE572E" w:rsidR="0059240C" w:rsidRDefault="00557B78" w:rsidP="00C2622F">
      <w:pPr>
        <w:pStyle w:val="Default"/>
        <w:numPr>
          <w:ilvl w:val="0"/>
          <w:numId w:val="13"/>
        </w:numPr>
        <w:spacing w:after="120"/>
        <w:ind w:left="720"/>
        <w:rPr>
          <w:rFonts w:ascii="Arial" w:hAnsi="Arial" w:cs="Arial"/>
          <w:color w:val="auto"/>
          <w:sz w:val="22"/>
          <w:szCs w:val="22"/>
        </w:rPr>
      </w:pPr>
      <w:r w:rsidRPr="00C22D5A">
        <w:rPr>
          <w:rFonts w:ascii="Arial" w:hAnsi="Arial" w:cs="Arial"/>
          <w:color w:val="auto"/>
          <w:sz w:val="22"/>
          <w:szCs w:val="22"/>
        </w:rPr>
        <w:t>family u</w:t>
      </w:r>
      <w:r w:rsidR="0059240C">
        <w:rPr>
          <w:rFonts w:ascii="Arial" w:hAnsi="Arial" w:cs="Arial"/>
          <w:color w:val="auto"/>
          <w:sz w:val="22"/>
          <w:szCs w:val="22"/>
        </w:rPr>
        <w:t>nit size under payment standard</w:t>
      </w:r>
      <w:r w:rsidR="00C2622F">
        <w:rPr>
          <w:rFonts w:ascii="Arial" w:hAnsi="Arial" w:cs="Arial"/>
          <w:color w:val="auto"/>
          <w:sz w:val="22"/>
          <w:szCs w:val="22"/>
        </w:rPr>
        <w:br/>
      </w:r>
    </w:p>
    <w:p w14:paraId="7DD229AB" w14:textId="4755B9DB" w:rsidR="00557B78" w:rsidRDefault="0059240C" w:rsidP="00C2622F">
      <w:pPr>
        <w:pStyle w:val="Default"/>
        <w:numPr>
          <w:ilvl w:val="0"/>
          <w:numId w:val="13"/>
        </w:numPr>
        <w:spacing w:after="120"/>
        <w:ind w:left="720"/>
        <w:rPr>
          <w:rFonts w:ascii="Arial" w:hAnsi="Arial" w:cs="Arial"/>
          <w:color w:val="auto"/>
          <w:sz w:val="22"/>
          <w:szCs w:val="22"/>
        </w:rPr>
      </w:pPr>
      <w:r>
        <w:rPr>
          <w:rFonts w:ascii="Arial" w:hAnsi="Arial" w:cs="Arial"/>
          <w:color w:val="auto"/>
          <w:sz w:val="22"/>
          <w:szCs w:val="22"/>
        </w:rPr>
        <w:t>termination of assistance</w:t>
      </w:r>
      <w:r w:rsidR="00557B78" w:rsidRPr="00C22D5A">
        <w:rPr>
          <w:rFonts w:ascii="Arial" w:hAnsi="Arial" w:cs="Arial"/>
          <w:color w:val="auto"/>
          <w:sz w:val="22"/>
          <w:szCs w:val="22"/>
        </w:rPr>
        <w:t xml:space="preserve"> </w:t>
      </w:r>
    </w:p>
    <w:p w14:paraId="2C092B38" w14:textId="77777777" w:rsidR="0059240C" w:rsidRPr="00C22D5A" w:rsidRDefault="0059240C" w:rsidP="00C2622F">
      <w:pPr>
        <w:pStyle w:val="Default"/>
        <w:spacing w:after="120"/>
        <w:ind w:left="360"/>
        <w:rPr>
          <w:rFonts w:ascii="Arial" w:hAnsi="Arial" w:cs="Arial"/>
          <w:color w:val="auto"/>
          <w:sz w:val="22"/>
          <w:szCs w:val="22"/>
        </w:rPr>
      </w:pPr>
    </w:p>
    <w:p w14:paraId="02958B9F" w14:textId="6B635919" w:rsidR="00557B78" w:rsidRPr="0059240C" w:rsidRDefault="00557B78" w:rsidP="00C2622F">
      <w:pPr>
        <w:spacing w:after="120"/>
        <w:outlineLvl w:val="0"/>
        <w:rPr>
          <w:b/>
          <w:sz w:val="22"/>
          <w:szCs w:val="22"/>
        </w:rPr>
      </w:pPr>
      <w:r w:rsidRPr="0059240C">
        <w:rPr>
          <w:b/>
          <w:sz w:val="22"/>
          <w:szCs w:val="22"/>
        </w:rPr>
        <w:t>Situations in which PHA will not offer informal hearings</w:t>
      </w:r>
      <w:r w:rsidR="00C2622F">
        <w:rPr>
          <w:b/>
          <w:sz w:val="22"/>
          <w:szCs w:val="22"/>
        </w:rPr>
        <w:br/>
      </w:r>
    </w:p>
    <w:p w14:paraId="3E1A0809" w14:textId="64814223" w:rsidR="00557B78" w:rsidRPr="00C22D5A" w:rsidRDefault="00557B78" w:rsidP="00C2622F">
      <w:pPr>
        <w:pStyle w:val="Default"/>
        <w:spacing w:after="120"/>
        <w:rPr>
          <w:rFonts w:ascii="Arial" w:hAnsi="Arial" w:cs="Arial"/>
          <w:color w:val="auto"/>
          <w:sz w:val="22"/>
          <w:szCs w:val="22"/>
        </w:rPr>
      </w:pPr>
      <w:r w:rsidRPr="00C22D5A">
        <w:rPr>
          <w:rFonts w:ascii="Arial" w:hAnsi="Arial" w:cs="Arial"/>
          <w:color w:val="auto"/>
          <w:sz w:val="22"/>
          <w:szCs w:val="22"/>
        </w:rPr>
        <w:t xml:space="preserve">The </w:t>
      </w:r>
      <w:r w:rsidR="00C2622F">
        <w:rPr>
          <w:rFonts w:ascii="Arial" w:hAnsi="Arial" w:cs="Arial"/>
          <w:color w:val="auto"/>
          <w:sz w:val="22"/>
          <w:szCs w:val="22"/>
        </w:rPr>
        <w:t>PHA</w:t>
      </w:r>
      <w:r w:rsidRPr="00C22D5A">
        <w:rPr>
          <w:rFonts w:ascii="Arial" w:hAnsi="Arial" w:cs="Arial"/>
          <w:color w:val="auto"/>
          <w:sz w:val="22"/>
          <w:szCs w:val="22"/>
        </w:rPr>
        <w:t xml:space="preserve"> is not required to provide an opportunity for an informal hearing to review </w:t>
      </w:r>
      <w:r w:rsidR="00C2622F">
        <w:rPr>
          <w:rFonts w:ascii="Arial" w:hAnsi="Arial" w:cs="Arial"/>
          <w:color w:val="auto"/>
          <w:sz w:val="22"/>
          <w:szCs w:val="22"/>
        </w:rPr>
        <w:t>PHA determinations</w:t>
      </w:r>
      <w:r w:rsidR="00C2622F">
        <w:rPr>
          <w:rFonts w:ascii="Arial" w:hAnsi="Arial" w:cs="Arial"/>
          <w:color w:val="auto"/>
          <w:sz w:val="22"/>
          <w:szCs w:val="22"/>
        </w:rPr>
        <w:br/>
      </w:r>
      <w:r w:rsidRPr="00C22D5A">
        <w:rPr>
          <w:rFonts w:ascii="Arial" w:hAnsi="Arial" w:cs="Arial"/>
          <w:color w:val="auto"/>
          <w:sz w:val="22"/>
          <w:szCs w:val="22"/>
        </w:rPr>
        <w:t xml:space="preserve"> </w:t>
      </w:r>
    </w:p>
    <w:p w14:paraId="07B320BC" w14:textId="4DD319BF" w:rsidR="00557B78" w:rsidRPr="00C22D5A" w:rsidRDefault="00557B78" w:rsidP="00C2622F">
      <w:pPr>
        <w:pStyle w:val="Default"/>
        <w:tabs>
          <w:tab w:val="left" w:pos="360"/>
        </w:tabs>
        <w:spacing w:after="120"/>
        <w:ind w:left="720" w:hanging="360"/>
        <w:rPr>
          <w:rFonts w:ascii="Arial" w:hAnsi="Arial" w:cs="Arial"/>
          <w:color w:val="auto"/>
          <w:sz w:val="22"/>
          <w:szCs w:val="22"/>
        </w:rPr>
      </w:pPr>
      <w:r w:rsidRPr="00C22D5A">
        <w:rPr>
          <w:rFonts w:ascii="Arial" w:hAnsi="Arial" w:cs="Arial"/>
          <w:color w:val="auto"/>
          <w:sz w:val="22"/>
          <w:szCs w:val="22"/>
        </w:rPr>
        <w:t xml:space="preserve"> 1.  </w:t>
      </w:r>
      <w:r>
        <w:rPr>
          <w:rFonts w:ascii="Arial" w:hAnsi="Arial" w:cs="Arial"/>
          <w:color w:val="auto"/>
          <w:sz w:val="22"/>
          <w:szCs w:val="22"/>
        </w:rPr>
        <w:t>T</w:t>
      </w:r>
      <w:r w:rsidRPr="00C22D5A">
        <w:rPr>
          <w:rFonts w:ascii="Arial" w:hAnsi="Arial" w:cs="Arial"/>
          <w:color w:val="auto"/>
          <w:sz w:val="22"/>
          <w:szCs w:val="22"/>
        </w:rPr>
        <w:t xml:space="preserve">hat are administrative determinations by the </w:t>
      </w:r>
      <w:r w:rsidR="00C2622F">
        <w:rPr>
          <w:rFonts w:ascii="Arial" w:hAnsi="Arial" w:cs="Arial"/>
          <w:color w:val="auto"/>
          <w:sz w:val="22"/>
          <w:szCs w:val="22"/>
        </w:rPr>
        <w:t>PHA</w:t>
      </w:r>
      <w:r w:rsidRPr="00C22D5A">
        <w:rPr>
          <w:rFonts w:ascii="Arial" w:hAnsi="Arial" w:cs="Arial"/>
          <w:color w:val="auto"/>
          <w:sz w:val="22"/>
          <w:szCs w:val="22"/>
        </w:rPr>
        <w:t xml:space="preserve">, or to consider general policy issues or class grievances. </w:t>
      </w:r>
      <w:r w:rsidR="00C2622F">
        <w:rPr>
          <w:rFonts w:ascii="Arial" w:hAnsi="Arial" w:cs="Arial"/>
          <w:color w:val="auto"/>
          <w:sz w:val="22"/>
          <w:szCs w:val="22"/>
        </w:rPr>
        <w:br/>
      </w:r>
    </w:p>
    <w:p w14:paraId="7DFB8025" w14:textId="368F96D8" w:rsidR="00557B78" w:rsidRPr="00C22D5A" w:rsidRDefault="00557B78" w:rsidP="00C2622F">
      <w:pPr>
        <w:pStyle w:val="Default"/>
        <w:spacing w:after="120"/>
        <w:ind w:left="720" w:hanging="360"/>
        <w:rPr>
          <w:rFonts w:ascii="Arial" w:hAnsi="Arial" w:cs="Arial"/>
          <w:color w:val="auto"/>
          <w:sz w:val="22"/>
          <w:szCs w:val="22"/>
        </w:rPr>
      </w:pPr>
      <w:r w:rsidRPr="00C22D5A">
        <w:rPr>
          <w:rFonts w:ascii="Arial" w:hAnsi="Arial" w:cs="Arial"/>
          <w:color w:val="auto"/>
          <w:sz w:val="22"/>
          <w:szCs w:val="22"/>
        </w:rPr>
        <w:t xml:space="preserve">2. </w:t>
      </w:r>
      <w:r w:rsidRPr="00C22D5A">
        <w:rPr>
          <w:rFonts w:ascii="Arial" w:hAnsi="Arial" w:cs="Arial"/>
          <w:color w:val="auto"/>
          <w:sz w:val="22"/>
          <w:szCs w:val="22"/>
        </w:rPr>
        <w:tab/>
      </w:r>
      <w:r>
        <w:rPr>
          <w:rFonts w:ascii="Arial" w:hAnsi="Arial" w:cs="Arial"/>
          <w:color w:val="auto"/>
          <w:sz w:val="22"/>
          <w:szCs w:val="22"/>
        </w:rPr>
        <w:t>T</w:t>
      </w:r>
      <w:r w:rsidRPr="00C22D5A">
        <w:rPr>
          <w:rFonts w:ascii="Arial" w:hAnsi="Arial" w:cs="Arial"/>
          <w:color w:val="auto"/>
          <w:sz w:val="22"/>
          <w:szCs w:val="22"/>
        </w:rPr>
        <w:t xml:space="preserve">hat a unit does not comply with the </w:t>
      </w:r>
      <w:r w:rsidR="00C2622F">
        <w:rPr>
          <w:rFonts w:ascii="Arial" w:hAnsi="Arial" w:cs="Arial"/>
          <w:color w:val="auto"/>
          <w:sz w:val="22"/>
          <w:szCs w:val="22"/>
        </w:rPr>
        <w:t>PHA</w:t>
      </w:r>
      <w:r w:rsidRPr="00C22D5A">
        <w:rPr>
          <w:rFonts w:ascii="Arial" w:hAnsi="Arial" w:cs="Arial"/>
          <w:color w:val="auto"/>
          <w:sz w:val="22"/>
          <w:szCs w:val="22"/>
        </w:rPr>
        <w:t xml:space="preserve">’s Housing Quality Standards, that the owner has failed to maintain or operate a contract unit to provide decent, safe, and sanitary housing in accordance with the Housing Quality Standards (HQS), (including all services, maintenance, and utilities required under the lease), or that the contract unit is not decent, safe, and sanitary because of an increase in family size or change in family composition. </w:t>
      </w:r>
      <w:r w:rsidR="00C2622F">
        <w:rPr>
          <w:rFonts w:ascii="Arial" w:hAnsi="Arial" w:cs="Arial"/>
          <w:color w:val="auto"/>
          <w:sz w:val="22"/>
          <w:szCs w:val="22"/>
        </w:rPr>
        <w:br/>
      </w:r>
    </w:p>
    <w:p w14:paraId="346FFFF5" w14:textId="3D9AA9DF" w:rsidR="00557B78" w:rsidRPr="00C22D5A" w:rsidRDefault="00557B78" w:rsidP="00C2622F">
      <w:pPr>
        <w:pStyle w:val="Default"/>
        <w:spacing w:after="120"/>
        <w:ind w:left="720" w:hanging="360"/>
        <w:rPr>
          <w:rFonts w:ascii="Arial" w:hAnsi="Arial" w:cs="Arial"/>
          <w:color w:val="auto"/>
          <w:sz w:val="22"/>
          <w:szCs w:val="22"/>
        </w:rPr>
      </w:pPr>
      <w:r w:rsidRPr="00C22D5A">
        <w:rPr>
          <w:rFonts w:ascii="Arial" w:hAnsi="Arial" w:cs="Arial"/>
          <w:color w:val="auto"/>
          <w:sz w:val="22"/>
          <w:szCs w:val="22"/>
        </w:rPr>
        <w:t xml:space="preserve">3. </w:t>
      </w:r>
      <w:r>
        <w:rPr>
          <w:rFonts w:ascii="Arial" w:hAnsi="Arial" w:cs="Arial"/>
          <w:color w:val="auto"/>
          <w:sz w:val="22"/>
          <w:szCs w:val="22"/>
        </w:rPr>
        <w:tab/>
        <w:t>W</w:t>
      </w:r>
      <w:r w:rsidRPr="00C22D5A">
        <w:rPr>
          <w:rFonts w:ascii="Arial" w:hAnsi="Arial" w:cs="Arial"/>
          <w:color w:val="auto"/>
          <w:sz w:val="22"/>
          <w:szCs w:val="22"/>
        </w:rPr>
        <w:t xml:space="preserve">hen </w:t>
      </w:r>
      <w:r w:rsidR="00C2622F">
        <w:rPr>
          <w:rFonts w:ascii="Arial" w:hAnsi="Arial" w:cs="Arial"/>
          <w:color w:val="auto"/>
          <w:sz w:val="22"/>
          <w:szCs w:val="22"/>
        </w:rPr>
        <w:t>PHA</w:t>
      </w:r>
      <w:r w:rsidRPr="00C22D5A">
        <w:rPr>
          <w:rFonts w:ascii="Arial" w:hAnsi="Arial" w:cs="Arial"/>
          <w:color w:val="auto"/>
          <w:sz w:val="22"/>
          <w:szCs w:val="22"/>
        </w:rPr>
        <w:t xml:space="preserve"> wishes to exercise any remedy against the owner under an outstanding contract, including the termination of Housing Assistance Payments to the owner. </w:t>
      </w:r>
      <w:r w:rsidR="00C2622F">
        <w:rPr>
          <w:rFonts w:ascii="Arial" w:hAnsi="Arial" w:cs="Arial"/>
          <w:color w:val="auto"/>
          <w:sz w:val="22"/>
          <w:szCs w:val="22"/>
        </w:rPr>
        <w:br/>
      </w:r>
    </w:p>
    <w:p w14:paraId="47BB1EDD" w14:textId="6BBF1582" w:rsidR="00557B78" w:rsidRDefault="00557B78" w:rsidP="00C2622F">
      <w:pPr>
        <w:pStyle w:val="Default"/>
        <w:spacing w:after="120"/>
        <w:ind w:left="720" w:hanging="360"/>
        <w:rPr>
          <w:rFonts w:ascii="Arial" w:hAnsi="Arial" w:cs="Arial"/>
          <w:color w:val="auto"/>
          <w:sz w:val="22"/>
          <w:szCs w:val="22"/>
        </w:rPr>
      </w:pPr>
      <w:r w:rsidRPr="00C22D5A">
        <w:rPr>
          <w:rFonts w:ascii="Arial" w:hAnsi="Arial" w:cs="Arial"/>
          <w:color w:val="auto"/>
          <w:sz w:val="22"/>
          <w:szCs w:val="22"/>
        </w:rPr>
        <w:t xml:space="preserve">4. </w:t>
      </w:r>
      <w:r w:rsidRPr="00C22D5A">
        <w:rPr>
          <w:rFonts w:ascii="Arial" w:hAnsi="Arial" w:cs="Arial"/>
          <w:color w:val="auto"/>
          <w:sz w:val="22"/>
          <w:szCs w:val="22"/>
        </w:rPr>
        <w:tab/>
      </w:r>
      <w:r>
        <w:rPr>
          <w:rFonts w:ascii="Arial" w:hAnsi="Arial" w:cs="Arial"/>
          <w:color w:val="auto"/>
          <w:sz w:val="22"/>
          <w:szCs w:val="22"/>
        </w:rPr>
        <w:t>N</w:t>
      </w:r>
      <w:r w:rsidRPr="00C22D5A">
        <w:rPr>
          <w:rFonts w:ascii="Arial" w:hAnsi="Arial" w:cs="Arial"/>
          <w:color w:val="auto"/>
          <w:sz w:val="22"/>
          <w:szCs w:val="22"/>
        </w:rPr>
        <w:t>ot to approve a family’s request for an extension of the term of the Voucher issued to an a</w:t>
      </w:r>
      <w:r>
        <w:rPr>
          <w:rFonts w:ascii="Arial" w:hAnsi="Arial" w:cs="Arial"/>
          <w:color w:val="auto"/>
          <w:sz w:val="22"/>
          <w:szCs w:val="22"/>
        </w:rPr>
        <w:t xml:space="preserve">pplicant or an assisted family </w:t>
      </w:r>
      <w:r w:rsidRPr="00C22D5A">
        <w:rPr>
          <w:rFonts w:ascii="Arial" w:hAnsi="Arial" w:cs="Arial"/>
          <w:color w:val="auto"/>
          <w:sz w:val="22"/>
          <w:szCs w:val="22"/>
        </w:rPr>
        <w:t xml:space="preserve">that wants to move to another dwelling unit with continued participation in the </w:t>
      </w:r>
      <w:r w:rsidR="00C2622F">
        <w:rPr>
          <w:rFonts w:ascii="Arial" w:hAnsi="Arial" w:cs="Arial"/>
          <w:color w:val="auto"/>
          <w:sz w:val="22"/>
          <w:szCs w:val="22"/>
        </w:rPr>
        <w:t>PHA</w:t>
      </w:r>
      <w:r w:rsidRPr="00C22D5A">
        <w:rPr>
          <w:rFonts w:ascii="Arial" w:hAnsi="Arial" w:cs="Arial"/>
          <w:color w:val="auto"/>
          <w:sz w:val="22"/>
          <w:szCs w:val="22"/>
        </w:rPr>
        <w:t xml:space="preserve">’s Housing Choice Voucher Program. </w:t>
      </w:r>
    </w:p>
    <w:p w14:paraId="76CBDC81" w14:textId="77777777" w:rsidR="0059240C" w:rsidRPr="00C22D5A" w:rsidRDefault="0059240C" w:rsidP="00C2622F">
      <w:pPr>
        <w:pStyle w:val="Default"/>
        <w:spacing w:after="120"/>
        <w:ind w:left="720" w:hanging="360"/>
        <w:rPr>
          <w:rFonts w:ascii="Arial" w:hAnsi="Arial" w:cs="Arial"/>
          <w:color w:val="auto"/>
          <w:sz w:val="22"/>
          <w:szCs w:val="22"/>
        </w:rPr>
      </w:pPr>
    </w:p>
    <w:p w14:paraId="71739BD6" w14:textId="77777777" w:rsidR="00C2622F" w:rsidRDefault="00C2622F" w:rsidP="00C2622F">
      <w:pPr>
        <w:spacing w:after="120"/>
        <w:outlineLvl w:val="0"/>
        <w:rPr>
          <w:b/>
          <w:sz w:val="22"/>
          <w:szCs w:val="22"/>
        </w:rPr>
      </w:pPr>
    </w:p>
    <w:p w14:paraId="709BDB59" w14:textId="7B2E5A0C" w:rsidR="00557B78" w:rsidRPr="0059240C" w:rsidRDefault="00557B78" w:rsidP="00C2622F">
      <w:pPr>
        <w:spacing w:after="120"/>
        <w:outlineLvl w:val="0"/>
        <w:rPr>
          <w:b/>
          <w:sz w:val="22"/>
          <w:szCs w:val="22"/>
        </w:rPr>
      </w:pPr>
      <w:r w:rsidRPr="0059240C">
        <w:rPr>
          <w:b/>
          <w:sz w:val="22"/>
          <w:szCs w:val="22"/>
        </w:rPr>
        <w:lastRenderedPageBreak/>
        <w:t xml:space="preserve">Notice to Participant  </w:t>
      </w:r>
      <w:r w:rsidR="00C2622F">
        <w:rPr>
          <w:b/>
          <w:sz w:val="22"/>
          <w:szCs w:val="22"/>
        </w:rPr>
        <w:br/>
      </w:r>
    </w:p>
    <w:p w14:paraId="263AE815" w14:textId="3C41818F" w:rsidR="00557B78" w:rsidRPr="00C22D5A" w:rsidRDefault="00557B78" w:rsidP="00C2622F">
      <w:pPr>
        <w:pStyle w:val="Default"/>
        <w:numPr>
          <w:ilvl w:val="0"/>
          <w:numId w:val="5"/>
        </w:numPr>
        <w:spacing w:after="120"/>
        <w:rPr>
          <w:rFonts w:ascii="Arial" w:hAnsi="Arial" w:cs="Arial"/>
          <w:color w:val="auto"/>
          <w:sz w:val="22"/>
          <w:szCs w:val="22"/>
        </w:rPr>
      </w:pPr>
      <w:r w:rsidRPr="00C22D5A">
        <w:rPr>
          <w:rFonts w:ascii="Arial" w:hAnsi="Arial" w:cs="Arial"/>
          <w:color w:val="auto"/>
          <w:sz w:val="22"/>
          <w:szCs w:val="22"/>
        </w:rPr>
        <w:t xml:space="preserve">The </w:t>
      </w:r>
      <w:r w:rsidR="00C2622F">
        <w:rPr>
          <w:rFonts w:ascii="Arial" w:hAnsi="Arial" w:cs="Arial"/>
          <w:color w:val="auto"/>
          <w:sz w:val="22"/>
          <w:szCs w:val="22"/>
        </w:rPr>
        <w:t>PHA</w:t>
      </w:r>
      <w:r w:rsidRPr="00C22D5A">
        <w:rPr>
          <w:rFonts w:ascii="Arial" w:hAnsi="Arial" w:cs="Arial"/>
          <w:color w:val="auto"/>
          <w:sz w:val="22"/>
          <w:szCs w:val="22"/>
        </w:rPr>
        <w:t xml:space="preserve"> shall give the participant prompt written notice of the decision made regarding the above stated issues.  </w:t>
      </w:r>
      <w:r w:rsidR="00C2622F">
        <w:rPr>
          <w:rFonts w:ascii="Arial" w:hAnsi="Arial" w:cs="Arial"/>
          <w:color w:val="auto"/>
          <w:sz w:val="22"/>
          <w:szCs w:val="22"/>
        </w:rPr>
        <w:br/>
      </w:r>
    </w:p>
    <w:p w14:paraId="3CE6461F" w14:textId="381426E3" w:rsidR="00557B78" w:rsidRPr="00C22D5A" w:rsidRDefault="00557B78" w:rsidP="00C2622F">
      <w:pPr>
        <w:pStyle w:val="Default"/>
        <w:numPr>
          <w:ilvl w:val="0"/>
          <w:numId w:val="5"/>
        </w:numPr>
        <w:spacing w:after="120"/>
        <w:rPr>
          <w:rFonts w:ascii="Arial" w:hAnsi="Arial" w:cs="Arial"/>
          <w:color w:val="auto"/>
          <w:sz w:val="22"/>
          <w:szCs w:val="22"/>
        </w:rPr>
      </w:pPr>
      <w:r w:rsidRPr="00C22D5A">
        <w:rPr>
          <w:rFonts w:ascii="Arial" w:hAnsi="Arial" w:cs="Arial"/>
          <w:color w:val="auto"/>
          <w:sz w:val="22"/>
          <w:szCs w:val="22"/>
        </w:rPr>
        <w:t xml:space="preserve">The written notice shall contain a brief statement of the reasons for the decision, and a statement that if the participant does not agree with the decision, she/he may request an informal hearing on the decision within ten (10) calendar days from the date of the notice.  </w:t>
      </w:r>
      <w:r w:rsidR="00C2622F">
        <w:rPr>
          <w:rFonts w:ascii="Arial" w:hAnsi="Arial" w:cs="Arial"/>
          <w:color w:val="auto"/>
          <w:sz w:val="22"/>
          <w:szCs w:val="22"/>
        </w:rPr>
        <w:br/>
      </w:r>
    </w:p>
    <w:p w14:paraId="691CDA97" w14:textId="7824A76E" w:rsidR="00557B78" w:rsidRPr="00C22D5A" w:rsidRDefault="00557B78" w:rsidP="00C2622F">
      <w:pPr>
        <w:pStyle w:val="Default"/>
        <w:numPr>
          <w:ilvl w:val="0"/>
          <w:numId w:val="5"/>
        </w:numPr>
        <w:spacing w:after="120"/>
        <w:rPr>
          <w:rFonts w:ascii="Arial" w:hAnsi="Arial" w:cs="Arial"/>
          <w:color w:val="auto"/>
          <w:sz w:val="22"/>
          <w:szCs w:val="22"/>
        </w:rPr>
      </w:pPr>
      <w:r w:rsidRPr="00C22D5A">
        <w:rPr>
          <w:rFonts w:ascii="Arial" w:hAnsi="Arial" w:cs="Arial"/>
          <w:color w:val="auto"/>
          <w:sz w:val="22"/>
          <w:szCs w:val="22"/>
        </w:rPr>
        <w:t xml:space="preserve">If the request for an Informal Hearing is not submitted timely, the participant will have waived his/her right to request an informal hearing. </w:t>
      </w:r>
      <w:r w:rsidR="00C2622F">
        <w:rPr>
          <w:rFonts w:ascii="Arial" w:hAnsi="Arial" w:cs="Arial"/>
          <w:color w:val="auto"/>
          <w:sz w:val="22"/>
          <w:szCs w:val="22"/>
        </w:rPr>
        <w:br/>
      </w:r>
    </w:p>
    <w:p w14:paraId="12FAD010" w14:textId="5226894C" w:rsidR="00557B78" w:rsidRPr="00C22D5A" w:rsidRDefault="00557B78" w:rsidP="00C2622F">
      <w:pPr>
        <w:pStyle w:val="Default"/>
        <w:numPr>
          <w:ilvl w:val="0"/>
          <w:numId w:val="5"/>
        </w:numPr>
        <w:spacing w:after="120"/>
        <w:rPr>
          <w:rFonts w:ascii="Arial" w:hAnsi="Arial" w:cs="Arial"/>
          <w:color w:val="auto"/>
          <w:sz w:val="22"/>
          <w:szCs w:val="22"/>
        </w:rPr>
      </w:pPr>
      <w:r w:rsidRPr="00C22D5A">
        <w:rPr>
          <w:rFonts w:ascii="Arial" w:hAnsi="Arial" w:cs="Arial"/>
          <w:color w:val="auto"/>
          <w:sz w:val="22"/>
          <w:szCs w:val="22"/>
        </w:rPr>
        <w:t xml:space="preserve">If an informal hearing request is submitted within the required timeframe, the </w:t>
      </w:r>
      <w:r w:rsidR="00C2622F">
        <w:rPr>
          <w:rFonts w:ascii="Arial" w:hAnsi="Arial" w:cs="Arial"/>
          <w:color w:val="auto"/>
          <w:sz w:val="22"/>
          <w:szCs w:val="22"/>
        </w:rPr>
        <w:t>PHA</w:t>
      </w:r>
      <w:r w:rsidRPr="00C22D5A">
        <w:rPr>
          <w:rFonts w:ascii="Arial" w:hAnsi="Arial" w:cs="Arial"/>
          <w:color w:val="auto"/>
          <w:sz w:val="22"/>
          <w:szCs w:val="22"/>
        </w:rPr>
        <w:t xml:space="preserve"> will timely schedule the informal hearing and send written notice to the client. </w:t>
      </w:r>
      <w:r w:rsidR="00C2622F">
        <w:rPr>
          <w:rFonts w:ascii="Arial" w:hAnsi="Arial" w:cs="Arial"/>
          <w:color w:val="auto"/>
          <w:sz w:val="22"/>
          <w:szCs w:val="22"/>
        </w:rPr>
        <w:br/>
      </w:r>
    </w:p>
    <w:p w14:paraId="3B0CBD4B" w14:textId="2B6E0BD1" w:rsidR="00557B78" w:rsidRPr="00C22D5A" w:rsidRDefault="00557B78" w:rsidP="00C2622F">
      <w:pPr>
        <w:pStyle w:val="Default"/>
        <w:numPr>
          <w:ilvl w:val="0"/>
          <w:numId w:val="5"/>
        </w:numPr>
        <w:spacing w:after="120"/>
        <w:rPr>
          <w:rFonts w:ascii="Arial" w:hAnsi="Arial" w:cs="Arial"/>
          <w:color w:val="auto"/>
          <w:sz w:val="22"/>
          <w:szCs w:val="22"/>
        </w:rPr>
      </w:pPr>
      <w:r w:rsidRPr="00C22D5A">
        <w:rPr>
          <w:rFonts w:ascii="Arial" w:hAnsi="Arial" w:cs="Arial"/>
          <w:color w:val="auto"/>
          <w:sz w:val="22"/>
          <w:szCs w:val="22"/>
        </w:rPr>
        <w:t xml:space="preserve">The written notice shall contain the date, time, and place where the informal hearing will be conducted.  </w:t>
      </w:r>
      <w:r w:rsidR="00C2622F">
        <w:rPr>
          <w:rFonts w:ascii="Arial" w:hAnsi="Arial" w:cs="Arial"/>
          <w:color w:val="auto"/>
          <w:sz w:val="22"/>
          <w:szCs w:val="22"/>
        </w:rPr>
        <w:br/>
      </w:r>
    </w:p>
    <w:p w14:paraId="72C6CB06" w14:textId="37C81749" w:rsidR="00557B78" w:rsidRPr="00C22D5A" w:rsidRDefault="00557B78" w:rsidP="00C2622F">
      <w:pPr>
        <w:pStyle w:val="Default"/>
        <w:numPr>
          <w:ilvl w:val="0"/>
          <w:numId w:val="5"/>
        </w:numPr>
        <w:spacing w:after="120"/>
        <w:rPr>
          <w:rFonts w:ascii="Arial" w:hAnsi="Arial" w:cs="Arial"/>
          <w:color w:val="auto"/>
          <w:sz w:val="22"/>
          <w:szCs w:val="22"/>
        </w:rPr>
      </w:pPr>
      <w:r w:rsidRPr="00C22D5A">
        <w:rPr>
          <w:rFonts w:ascii="Arial" w:hAnsi="Arial" w:cs="Arial"/>
          <w:color w:val="auto"/>
          <w:sz w:val="22"/>
          <w:szCs w:val="22"/>
        </w:rPr>
        <w:t xml:space="preserve">The informal hearing shall occur prior to the date of termination of housing assistance payments unless the tenant has already vacated the unit. </w:t>
      </w:r>
      <w:r w:rsidR="00C2622F">
        <w:rPr>
          <w:rFonts w:ascii="Arial" w:hAnsi="Arial" w:cs="Arial"/>
          <w:color w:val="auto"/>
          <w:sz w:val="22"/>
          <w:szCs w:val="22"/>
        </w:rPr>
        <w:br/>
      </w:r>
    </w:p>
    <w:p w14:paraId="4F678AC8" w14:textId="77777777" w:rsidR="00557B78" w:rsidRDefault="00557B78" w:rsidP="00C2622F">
      <w:pPr>
        <w:pStyle w:val="Default"/>
        <w:numPr>
          <w:ilvl w:val="0"/>
          <w:numId w:val="5"/>
        </w:numPr>
        <w:spacing w:after="120"/>
        <w:rPr>
          <w:rFonts w:ascii="Arial" w:hAnsi="Arial" w:cs="Arial"/>
          <w:color w:val="auto"/>
          <w:sz w:val="22"/>
          <w:szCs w:val="22"/>
        </w:rPr>
      </w:pPr>
      <w:r w:rsidRPr="00C22D5A">
        <w:rPr>
          <w:rFonts w:ascii="Arial" w:hAnsi="Arial" w:cs="Arial"/>
          <w:color w:val="auto"/>
          <w:sz w:val="22"/>
          <w:szCs w:val="22"/>
        </w:rPr>
        <w:t>If the informal hearing cannot be held before the scheduled date of termination of assistance, assistance will be paid until the hearing has been held and a decision rendered.</w:t>
      </w:r>
    </w:p>
    <w:p w14:paraId="05D746EA" w14:textId="77777777" w:rsidR="0059240C" w:rsidRPr="00C22D5A" w:rsidRDefault="0059240C" w:rsidP="00C2622F">
      <w:pPr>
        <w:pStyle w:val="Default"/>
        <w:spacing w:after="120"/>
        <w:ind w:left="720"/>
        <w:rPr>
          <w:rFonts w:ascii="Arial" w:hAnsi="Arial" w:cs="Arial"/>
          <w:color w:val="auto"/>
          <w:sz w:val="22"/>
          <w:szCs w:val="22"/>
        </w:rPr>
      </w:pPr>
    </w:p>
    <w:p w14:paraId="5244002F" w14:textId="12321481" w:rsidR="00557B78" w:rsidRPr="0059240C" w:rsidRDefault="00557B78" w:rsidP="00C2622F">
      <w:pPr>
        <w:spacing w:after="120"/>
        <w:outlineLvl w:val="0"/>
        <w:rPr>
          <w:b/>
          <w:sz w:val="22"/>
          <w:szCs w:val="22"/>
        </w:rPr>
      </w:pPr>
      <w:r w:rsidRPr="0059240C">
        <w:rPr>
          <w:b/>
          <w:sz w:val="22"/>
          <w:szCs w:val="22"/>
        </w:rPr>
        <w:t xml:space="preserve">The Hearing Officer  </w:t>
      </w:r>
      <w:r w:rsidR="00C2622F">
        <w:rPr>
          <w:b/>
          <w:sz w:val="22"/>
          <w:szCs w:val="22"/>
        </w:rPr>
        <w:br/>
      </w:r>
    </w:p>
    <w:p w14:paraId="15C7E9A3" w14:textId="26494932" w:rsidR="00557B78" w:rsidRPr="00C22D5A" w:rsidRDefault="00557B78" w:rsidP="00C2622F">
      <w:pPr>
        <w:pStyle w:val="Default"/>
        <w:numPr>
          <w:ilvl w:val="0"/>
          <w:numId w:val="6"/>
        </w:numPr>
        <w:spacing w:after="120"/>
        <w:rPr>
          <w:rFonts w:ascii="Arial" w:hAnsi="Arial" w:cs="Arial"/>
          <w:color w:val="auto"/>
          <w:sz w:val="22"/>
          <w:szCs w:val="22"/>
        </w:rPr>
      </w:pPr>
      <w:r w:rsidRPr="00C22D5A">
        <w:rPr>
          <w:rFonts w:ascii="Arial" w:hAnsi="Arial" w:cs="Arial"/>
          <w:color w:val="auto"/>
          <w:sz w:val="22"/>
          <w:szCs w:val="22"/>
        </w:rPr>
        <w:t xml:space="preserve">The </w:t>
      </w:r>
      <w:r w:rsidR="00C2622F">
        <w:rPr>
          <w:rFonts w:ascii="Arial" w:hAnsi="Arial" w:cs="Arial"/>
          <w:color w:val="auto"/>
          <w:sz w:val="22"/>
          <w:szCs w:val="22"/>
        </w:rPr>
        <w:t>PHA</w:t>
      </w:r>
      <w:r w:rsidRPr="00C22D5A">
        <w:rPr>
          <w:rFonts w:ascii="Arial" w:hAnsi="Arial" w:cs="Arial"/>
          <w:color w:val="auto"/>
          <w:sz w:val="22"/>
          <w:szCs w:val="22"/>
        </w:rPr>
        <w:t xml:space="preserve"> will designate a hearing officer(s) to conduct the informal hearing.  </w:t>
      </w:r>
      <w:r w:rsidR="00C2622F">
        <w:rPr>
          <w:rFonts w:ascii="Arial" w:hAnsi="Arial" w:cs="Arial"/>
          <w:color w:val="auto"/>
          <w:sz w:val="22"/>
          <w:szCs w:val="22"/>
        </w:rPr>
        <w:br/>
      </w:r>
    </w:p>
    <w:p w14:paraId="315ACE89" w14:textId="6489BCB5" w:rsidR="00557B78" w:rsidRDefault="00557B78" w:rsidP="00C2622F">
      <w:pPr>
        <w:pStyle w:val="Default"/>
        <w:numPr>
          <w:ilvl w:val="0"/>
          <w:numId w:val="6"/>
        </w:numPr>
        <w:spacing w:after="120"/>
        <w:rPr>
          <w:rFonts w:ascii="Arial" w:hAnsi="Arial" w:cs="Arial"/>
          <w:color w:val="auto"/>
          <w:sz w:val="22"/>
          <w:szCs w:val="22"/>
        </w:rPr>
      </w:pPr>
      <w:r w:rsidRPr="00C22D5A">
        <w:rPr>
          <w:rFonts w:ascii="Arial" w:hAnsi="Arial" w:cs="Arial"/>
          <w:color w:val="auto"/>
          <w:sz w:val="22"/>
          <w:szCs w:val="22"/>
        </w:rPr>
        <w:t xml:space="preserve">The hearing officer shall be a person other than a person who made or approved the decision under review, or a subordinate of such person. </w:t>
      </w:r>
      <w:r w:rsidR="00C2622F">
        <w:rPr>
          <w:rFonts w:ascii="Arial" w:hAnsi="Arial" w:cs="Arial"/>
          <w:color w:val="auto"/>
          <w:sz w:val="22"/>
          <w:szCs w:val="22"/>
        </w:rPr>
        <w:br/>
      </w:r>
    </w:p>
    <w:p w14:paraId="03B219B7" w14:textId="6C22DA8A" w:rsidR="00557B78" w:rsidRDefault="00557B78" w:rsidP="00C2622F">
      <w:pPr>
        <w:pStyle w:val="Default"/>
        <w:numPr>
          <w:ilvl w:val="0"/>
          <w:numId w:val="6"/>
        </w:numPr>
        <w:spacing w:after="120"/>
        <w:rPr>
          <w:rFonts w:ascii="Arial" w:hAnsi="Arial" w:cs="Arial"/>
          <w:color w:val="auto"/>
          <w:sz w:val="22"/>
          <w:szCs w:val="22"/>
        </w:rPr>
      </w:pPr>
      <w:r>
        <w:rPr>
          <w:rFonts w:ascii="Arial" w:hAnsi="Arial" w:cs="Arial"/>
          <w:color w:val="auto"/>
          <w:sz w:val="22"/>
          <w:szCs w:val="22"/>
        </w:rPr>
        <w:t>The hearing officer may be a staff person in the HCV program at another PHA.</w:t>
      </w:r>
    </w:p>
    <w:p w14:paraId="2EC830D6" w14:textId="77777777" w:rsidR="0059240C" w:rsidRPr="00C22D5A" w:rsidRDefault="0059240C" w:rsidP="00C2622F">
      <w:pPr>
        <w:pStyle w:val="Default"/>
        <w:spacing w:after="120"/>
        <w:ind w:left="720"/>
        <w:rPr>
          <w:rFonts w:ascii="Arial" w:hAnsi="Arial" w:cs="Arial"/>
          <w:color w:val="auto"/>
          <w:sz w:val="22"/>
          <w:szCs w:val="22"/>
        </w:rPr>
      </w:pPr>
    </w:p>
    <w:p w14:paraId="629140F1" w14:textId="131958C7" w:rsidR="00557B78" w:rsidRPr="0059240C" w:rsidRDefault="00557B78" w:rsidP="00C2622F">
      <w:pPr>
        <w:spacing w:after="120"/>
        <w:outlineLvl w:val="0"/>
        <w:rPr>
          <w:b/>
          <w:sz w:val="22"/>
          <w:szCs w:val="22"/>
        </w:rPr>
      </w:pPr>
      <w:r w:rsidRPr="0059240C">
        <w:rPr>
          <w:b/>
          <w:sz w:val="22"/>
          <w:szCs w:val="22"/>
        </w:rPr>
        <w:t xml:space="preserve">Rights of the Participant </w:t>
      </w:r>
      <w:r w:rsidR="00C2622F">
        <w:rPr>
          <w:b/>
          <w:sz w:val="22"/>
          <w:szCs w:val="22"/>
        </w:rPr>
        <w:br/>
      </w:r>
    </w:p>
    <w:p w14:paraId="797557FB" w14:textId="4E6F88C8" w:rsidR="00557B78" w:rsidRPr="00C22D5A" w:rsidRDefault="00557B78" w:rsidP="00C2622F">
      <w:pPr>
        <w:pStyle w:val="Default"/>
        <w:numPr>
          <w:ilvl w:val="0"/>
          <w:numId w:val="7"/>
        </w:numPr>
        <w:spacing w:after="120"/>
        <w:rPr>
          <w:rFonts w:ascii="Arial" w:hAnsi="Arial" w:cs="Arial"/>
          <w:color w:val="auto"/>
          <w:sz w:val="22"/>
          <w:szCs w:val="22"/>
        </w:rPr>
      </w:pPr>
      <w:r w:rsidRPr="00C22D5A">
        <w:rPr>
          <w:rFonts w:ascii="Arial" w:hAnsi="Arial" w:cs="Arial"/>
          <w:color w:val="auto"/>
          <w:sz w:val="22"/>
          <w:szCs w:val="22"/>
        </w:rPr>
        <w:t xml:space="preserve">The participant must appear in person at the hearing and may be represented by an attorney at his/her own expense. </w:t>
      </w:r>
      <w:r w:rsidR="00C2622F">
        <w:rPr>
          <w:rFonts w:ascii="Arial" w:hAnsi="Arial" w:cs="Arial"/>
          <w:color w:val="auto"/>
          <w:sz w:val="22"/>
          <w:szCs w:val="22"/>
        </w:rPr>
        <w:br/>
      </w:r>
    </w:p>
    <w:p w14:paraId="25BD30BF" w14:textId="27DF4D3B" w:rsidR="00557B78" w:rsidRPr="00C22D5A" w:rsidRDefault="00557B78" w:rsidP="00C2622F">
      <w:pPr>
        <w:pStyle w:val="Default"/>
        <w:numPr>
          <w:ilvl w:val="0"/>
          <w:numId w:val="7"/>
        </w:numPr>
        <w:spacing w:after="120"/>
        <w:rPr>
          <w:rFonts w:ascii="Arial" w:hAnsi="Arial" w:cs="Arial"/>
          <w:color w:val="auto"/>
          <w:sz w:val="22"/>
          <w:szCs w:val="22"/>
        </w:rPr>
      </w:pPr>
      <w:r w:rsidRPr="00C22D5A">
        <w:rPr>
          <w:rFonts w:ascii="Arial" w:hAnsi="Arial" w:cs="Arial"/>
          <w:color w:val="auto"/>
          <w:sz w:val="22"/>
          <w:szCs w:val="22"/>
        </w:rPr>
        <w:t xml:space="preserve">The participant shall have the right to review and copy (at his/her expense) any relevant information relied upon by the </w:t>
      </w:r>
      <w:r w:rsidR="00C2622F">
        <w:rPr>
          <w:rFonts w:ascii="Arial" w:hAnsi="Arial" w:cs="Arial"/>
          <w:color w:val="auto"/>
          <w:sz w:val="22"/>
          <w:szCs w:val="22"/>
        </w:rPr>
        <w:t>PHA</w:t>
      </w:r>
      <w:r w:rsidRPr="00C22D5A">
        <w:rPr>
          <w:rFonts w:ascii="Arial" w:hAnsi="Arial" w:cs="Arial"/>
          <w:color w:val="auto"/>
          <w:sz w:val="22"/>
          <w:szCs w:val="22"/>
        </w:rPr>
        <w:t xml:space="preserve">.   </w:t>
      </w:r>
      <w:r w:rsidR="00C2622F">
        <w:rPr>
          <w:rFonts w:ascii="Arial" w:hAnsi="Arial" w:cs="Arial"/>
          <w:color w:val="auto"/>
          <w:sz w:val="22"/>
          <w:szCs w:val="22"/>
        </w:rPr>
        <w:br/>
      </w:r>
    </w:p>
    <w:p w14:paraId="6603CCE7" w14:textId="3CA28B7A" w:rsidR="00557B78" w:rsidRPr="00C22D5A" w:rsidRDefault="00557B78" w:rsidP="00C2622F">
      <w:pPr>
        <w:pStyle w:val="Default"/>
        <w:numPr>
          <w:ilvl w:val="0"/>
          <w:numId w:val="7"/>
        </w:numPr>
        <w:spacing w:after="120"/>
        <w:rPr>
          <w:rFonts w:ascii="Arial" w:hAnsi="Arial" w:cs="Arial"/>
          <w:color w:val="auto"/>
          <w:sz w:val="22"/>
          <w:szCs w:val="22"/>
        </w:rPr>
      </w:pPr>
      <w:r w:rsidRPr="00C22D5A">
        <w:rPr>
          <w:rFonts w:ascii="Arial" w:hAnsi="Arial" w:cs="Arial"/>
          <w:color w:val="auto"/>
          <w:sz w:val="22"/>
          <w:szCs w:val="22"/>
        </w:rPr>
        <w:lastRenderedPageBreak/>
        <w:t xml:space="preserve">The participant shall have the right to present both oral and written evidence.  </w:t>
      </w:r>
      <w:r w:rsidR="00C2622F">
        <w:rPr>
          <w:rFonts w:ascii="Arial" w:hAnsi="Arial" w:cs="Arial"/>
          <w:color w:val="auto"/>
          <w:sz w:val="22"/>
          <w:szCs w:val="22"/>
        </w:rPr>
        <w:br/>
      </w:r>
    </w:p>
    <w:p w14:paraId="3AD898A1" w14:textId="42CDA641" w:rsidR="00557B78" w:rsidRPr="00C22D5A" w:rsidRDefault="00557B78" w:rsidP="00C2622F">
      <w:pPr>
        <w:pStyle w:val="Default"/>
        <w:numPr>
          <w:ilvl w:val="0"/>
          <w:numId w:val="7"/>
        </w:numPr>
        <w:spacing w:after="120"/>
        <w:rPr>
          <w:rFonts w:ascii="Arial" w:hAnsi="Arial" w:cs="Arial"/>
          <w:color w:val="auto"/>
          <w:sz w:val="22"/>
          <w:szCs w:val="22"/>
        </w:rPr>
      </w:pPr>
      <w:r w:rsidRPr="00C22D5A">
        <w:rPr>
          <w:rFonts w:ascii="Arial" w:hAnsi="Arial" w:cs="Arial"/>
          <w:color w:val="auto"/>
          <w:sz w:val="22"/>
          <w:szCs w:val="22"/>
        </w:rPr>
        <w:t xml:space="preserve">The participant has the right to question any witnesses deposed herein and the right to argue his or her case prior to the hearing officer’s decision.  </w:t>
      </w:r>
      <w:r w:rsidR="00C2622F">
        <w:rPr>
          <w:rFonts w:ascii="Arial" w:hAnsi="Arial" w:cs="Arial"/>
          <w:color w:val="auto"/>
          <w:sz w:val="22"/>
          <w:szCs w:val="22"/>
        </w:rPr>
        <w:br/>
      </w:r>
    </w:p>
    <w:p w14:paraId="226422BF" w14:textId="666FEAC5" w:rsidR="00557B78" w:rsidRPr="00C22D5A" w:rsidRDefault="00557B78" w:rsidP="00C2622F">
      <w:pPr>
        <w:pStyle w:val="Default"/>
        <w:numPr>
          <w:ilvl w:val="0"/>
          <w:numId w:val="7"/>
        </w:numPr>
        <w:spacing w:after="120"/>
        <w:rPr>
          <w:rFonts w:ascii="Arial" w:hAnsi="Arial" w:cs="Arial"/>
          <w:color w:val="auto"/>
          <w:sz w:val="22"/>
          <w:szCs w:val="22"/>
        </w:rPr>
      </w:pPr>
      <w:r w:rsidRPr="00C22D5A">
        <w:rPr>
          <w:rFonts w:ascii="Arial" w:hAnsi="Arial" w:cs="Arial"/>
          <w:color w:val="auto"/>
          <w:sz w:val="22"/>
          <w:szCs w:val="22"/>
        </w:rPr>
        <w:t xml:space="preserve">The participant shall have the right to arrange for an interpreter to attend the hearing, at the client’s expense.  If a participant has a hearing impairment, </w:t>
      </w:r>
      <w:r>
        <w:rPr>
          <w:rFonts w:ascii="Arial" w:hAnsi="Arial" w:cs="Arial"/>
          <w:color w:val="auto"/>
          <w:sz w:val="22"/>
          <w:szCs w:val="22"/>
        </w:rPr>
        <w:t xml:space="preserve">or </w:t>
      </w:r>
      <w:r w:rsidRPr="00C22D5A">
        <w:rPr>
          <w:rFonts w:ascii="Arial" w:hAnsi="Arial" w:cs="Arial"/>
          <w:color w:val="auto"/>
          <w:sz w:val="22"/>
          <w:szCs w:val="22"/>
        </w:rPr>
        <w:t xml:space="preserve">speaks </w:t>
      </w:r>
      <w:r>
        <w:rPr>
          <w:rFonts w:ascii="Arial" w:hAnsi="Arial" w:cs="Arial"/>
          <w:color w:val="auto"/>
          <w:sz w:val="22"/>
          <w:szCs w:val="22"/>
        </w:rPr>
        <w:t>a language other than English</w:t>
      </w:r>
      <w:r w:rsidRPr="00C22D5A">
        <w:rPr>
          <w:rFonts w:ascii="Arial" w:hAnsi="Arial" w:cs="Arial"/>
          <w:color w:val="auto"/>
          <w:sz w:val="22"/>
          <w:szCs w:val="22"/>
        </w:rPr>
        <w:t xml:space="preserve">, </w:t>
      </w:r>
      <w:r>
        <w:rPr>
          <w:rFonts w:ascii="Arial" w:hAnsi="Arial" w:cs="Arial"/>
          <w:color w:val="auto"/>
          <w:sz w:val="22"/>
          <w:szCs w:val="22"/>
        </w:rPr>
        <w:t>PHA</w:t>
      </w:r>
      <w:r w:rsidRPr="00C22D5A">
        <w:rPr>
          <w:rFonts w:ascii="Arial" w:hAnsi="Arial" w:cs="Arial"/>
          <w:color w:val="auto"/>
          <w:sz w:val="22"/>
          <w:szCs w:val="22"/>
        </w:rPr>
        <w:t xml:space="preserve"> will provide an interpreter at </w:t>
      </w:r>
      <w:r>
        <w:rPr>
          <w:rFonts w:ascii="Arial" w:hAnsi="Arial" w:cs="Arial"/>
          <w:color w:val="auto"/>
          <w:sz w:val="22"/>
          <w:szCs w:val="22"/>
        </w:rPr>
        <w:t>PHA</w:t>
      </w:r>
      <w:r w:rsidRPr="00C22D5A">
        <w:rPr>
          <w:rFonts w:ascii="Arial" w:hAnsi="Arial" w:cs="Arial"/>
          <w:color w:val="auto"/>
          <w:sz w:val="22"/>
          <w:szCs w:val="22"/>
        </w:rPr>
        <w:t>’s expense.</w:t>
      </w:r>
      <w:r w:rsidR="00C2622F">
        <w:rPr>
          <w:rFonts w:ascii="Arial" w:hAnsi="Arial" w:cs="Arial"/>
          <w:color w:val="auto"/>
          <w:sz w:val="22"/>
          <w:szCs w:val="22"/>
        </w:rPr>
        <w:br/>
      </w:r>
    </w:p>
    <w:p w14:paraId="7695AD16" w14:textId="6E8E7BA1" w:rsidR="00557B78" w:rsidRPr="00C22D5A" w:rsidRDefault="00557B78" w:rsidP="00C2622F">
      <w:pPr>
        <w:pStyle w:val="Default"/>
        <w:numPr>
          <w:ilvl w:val="0"/>
          <w:numId w:val="7"/>
        </w:numPr>
        <w:spacing w:after="120"/>
        <w:rPr>
          <w:rFonts w:ascii="Arial" w:hAnsi="Arial" w:cs="Arial"/>
          <w:color w:val="auto"/>
          <w:sz w:val="22"/>
          <w:szCs w:val="22"/>
        </w:rPr>
      </w:pPr>
      <w:r w:rsidRPr="00C22D5A">
        <w:rPr>
          <w:rFonts w:ascii="Arial" w:hAnsi="Arial" w:cs="Arial"/>
          <w:color w:val="auto"/>
          <w:sz w:val="22"/>
          <w:szCs w:val="22"/>
        </w:rPr>
        <w:t xml:space="preserve">The participant shall have the right to have the hearing recorded by audiotape at the client’s expense subject to the hearing officer’s discretion.  </w:t>
      </w:r>
      <w:r w:rsidR="00C2622F">
        <w:rPr>
          <w:rFonts w:ascii="Arial" w:hAnsi="Arial" w:cs="Arial"/>
          <w:color w:val="auto"/>
          <w:sz w:val="22"/>
          <w:szCs w:val="22"/>
        </w:rPr>
        <w:br/>
      </w:r>
    </w:p>
    <w:p w14:paraId="671E0B91" w14:textId="77777777" w:rsidR="00557B78" w:rsidRDefault="00557B78" w:rsidP="00C2622F">
      <w:pPr>
        <w:pStyle w:val="Default"/>
        <w:numPr>
          <w:ilvl w:val="0"/>
          <w:numId w:val="7"/>
        </w:numPr>
        <w:spacing w:after="120"/>
        <w:rPr>
          <w:rFonts w:ascii="Arial" w:hAnsi="Arial" w:cs="Arial"/>
          <w:color w:val="auto"/>
          <w:sz w:val="22"/>
          <w:szCs w:val="22"/>
        </w:rPr>
      </w:pPr>
      <w:r w:rsidRPr="00C22D5A">
        <w:rPr>
          <w:rFonts w:ascii="Arial" w:hAnsi="Arial" w:cs="Arial"/>
          <w:color w:val="auto"/>
          <w:sz w:val="22"/>
          <w:szCs w:val="22"/>
        </w:rPr>
        <w:t xml:space="preserve">The participant shall have the right to seek redress directly through judicial procedures of the court after receipt of the hearing officer’s decision. </w:t>
      </w:r>
    </w:p>
    <w:p w14:paraId="51065390" w14:textId="77777777" w:rsidR="0059240C" w:rsidRPr="00C22D5A" w:rsidRDefault="0059240C" w:rsidP="00C2622F">
      <w:pPr>
        <w:pStyle w:val="Default"/>
        <w:spacing w:after="120"/>
        <w:ind w:left="720"/>
        <w:rPr>
          <w:rFonts w:ascii="Arial" w:hAnsi="Arial" w:cs="Arial"/>
          <w:color w:val="auto"/>
          <w:sz w:val="22"/>
          <w:szCs w:val="22"/>
        </w:rPr>
      </w:pPr>
    </w:p>
    <w:p w14:paraId="06AEAD25" w14:textId="6B29B730" w:rsidR="00557B78" w:rsidRPr="0059240C" w:rsidRDefault="00557B78" w:rsidP="00C2622F">
      <w:pPr>
        <w:spacing w:after="120"/>
        <w:outlineLvl w:val="0"/>
        <w:rPr>
          <w:b/>
          <w:sz w:val="22"/>
          <w:szCs w:val="22"/>
        </w:rPr>
      </w:pPr>
      <w:r w:rsidRPr="0059240C">
        <w:rPr>
          <w:b/>
          <w:sz w:val="22"/>
          <w:szCs w:val="22"/>
        </w:rPr>
        <w:t xml:space="preserve">Rights of Public Housing </w:t>
      </w:r>
      <w:r w:rsidR="00C2622F">
        <w:rPr>
          <w:b/>
          <w:sz w:val="22"/>
          <w:szCs w:val="22"/>
        </w:rPr>
        <w:t>PHA</w:t>
      </w:r>
      <w:r w:rsidRPr="0059240C">
        <w:rPr>
          <w:b/>
          <w:sz w:val="22"/>
          <w:szCs w:val="22"/>
        </w:rPr>
        <w:t xml:space="preserve"> </w:t>
      </w:r>
      <w:r w:rsidR="00C2622F">
        <w:rPr>
          <w:b/>
          <w:sz w:val="22"/>
          <w:szCs w:val="22"/>
        </w:rPr>
        <w:br/>
      </w:r>
    </w:p>
    <w:p w14:paraId="76351464" w14:textId="3A659543" w:rsidR="00557B78" w:rsidRPr="00C22D5A" w:rsidRDefault="00557B78" w:rsidP="00C2622F">
      <w:pPr>
        <w:pStyle w:val="Default"/>
        <w:numPr>
          <w:ilvl w:val="0"/>
          <w:numId w:val="8"/>
        </w:numPr>
        <w:spacing w:after="120"/>
        <w:rPr>
          <w:rFonts w:ascii="Arial" w:hAnsi="Arial" w:cs="Arial"/>
          <w:color w:val="auto"/>
          <w:sz w:val="22"/>
          <w:szCs w:val="22"/>
        </w:rPr>
      </w:pPr>
      <w:r w:rsidRPr="00C22D5A">
        <w:rPr>
          <w:rFonts w:ascii="Arial" w:hAnsi="Arial" w:cs="Arial"/>
          <w:color w:val="auto"/>
          <w:sz w:val="22"/>
          <w:szCs w:val="22"/>
        </w:rPr>
        <w:t xml:space="preserve">The </w:t>
      </w:r>
      <w:r w:rsidR="00C2622F">
        <w:rPr>
          <w:rFonts w:ascii="Arial" w:hAnsi="Arial" w:cs="Arial"/>
          <w:color w:val="auto"/>
          <w:sz w:val="22"/>
          <w:szCs w:val="22"/>
        </w:rPr>
        <w:t>PHA</w:t>
      </w:r>
      <w:r w:rsidRPr="00C22D5A">
        <w:rPr>
          <w:rFonts w:ascii="Arial" w:hAnsi="Arial" w:cs="Arial"/>
          <w:color w:val="auto"/>
          <w:sz w:val="22"/>
          <w:szCs w:val="22"/>
        </w:rPr>
        <w:t xml:space="preserve"> may be represented by an attorney at the informal hearing.  </w:t>
      </w:r>
      <w:r w:rsidR="00C2622F">
        <w:rPr>
          <w:rFonts w:ascii="Arial" w:hAnsi="Arial" w:cs="Arial"/>
          <w:color w:val="auto"/>
          <w:sz w:val="22"/>
          <w:szCs w:val="22"/>
        </w:rPr>
        <w:br/>
      </w:r>
    </w:p>
    <w:p w14:paraId="6D5C4A1E" w14:textId="661C09AC" w:rsidR="00557B78" w:rsidRPr="00C22D5A" w:rsidRDefault="00557B78" w:rsidP="00C2622F">
      <w:pPr>
        <w:pStyle w:val="Default"/>
        <w:numPr>
          <w:ilvl w:val="0"/>
          <w:numId w:val="8"/>
        </w:numPr>
        <w:spacing w:after="120"/>
        <w:rPr>
          <w:rFonts w:ascii="Arial" w:hAnsi="Arial" w:cs="Arial"/>
          <w:color w:val="auto"/>
          <w:sz w:val="22"/>
          <w:szCs w:val="22"/>
        </w:rPr>
      </w:pPr>
      <w:r w:rsidRPr="00C22D5A">
        <w:rPr>
          <w:rFonts w:ascii="Arial" w:hAnsi="Arial" w:cs="Arial"/>
          <w:color w:val="auto"/>
          <w:sz w:val="22"/>
          <w:szCs w:val="22"/>
        </w:rPr>
        <w:t xml:space="preserve">The </w:t>
      </w:r>
      <w:r w:rsidR="00C2622F">
        <w:rPr>
          <w:rFonts w:ascii="Arial" w:hAnsi="Arial" w:cs="Arial"/>
          <w:color w:val="auto"/>
          <w:sz w:val="22"/>
          <w:szCs w:val="22"/>
        </w:rPr>
        <w:t>PHA</w:t>
      </w:r>
      <w:r w:rsidRPr="00C22D5A">
        <w:rPr>
          <w:rFonts w:ascii="Arial" w:hAnsi="Arial" w:cs="Arial"/>
          <w:color w:val="auto"/>
          <w:sz w:val="22"/>
          <w:szCs w:val="22"/>
        </w:rPr>
        <w:t xml:space="preserve"> may introduce evidence, both oral and written.  </w:t>
      </w:r>
      <w:r w:rsidR="00C2622F">
        <w:rPr>
          <w:rFonts w:ascii="Arial" w:hAnsi="Arial" w:cs="Arial"/>
          <w:color w:val="auto"/>
          <w:sz w:val="22"/>
          <w:szCs w:val="22"/>
        </w:rPr>
        <w:br/>
      </w:r>
    </w:p>
    <w:p w14:paraId="0894629A" w14:textId="5CABFF9F" w:rsidR="00557B78" w:rsidRPr="00C22D5A" w:rsidRDefault="00557B78" w:rsidP="00C2622F">
      <w:pPr>
        <w:pStyle w:val="Default"/>
        <w:numPr>
          <w:ilvl w:val="0"/>
          <w:numId w:val="8"/>
        </w:numPr>
        <w:spacing w:after="120"/>
        <w:rPr>
          <w:rFonts w:ascii="Arial" w:hAnsi="Arial" w:cs="Arial"/>
          <w:color w:val="auto"/>
          <w:sz w:val="22"/>
          <w:szCs w:val="22"/>
        </w:rPr>
      </w:pPr>
      <w:r w:rsidRPr="00C22D5A">
        <w:rPr>
          <w:rFonts w:ascii="Arial" w:hAnsi="Arial" w:cs="Arial"/>
          <w:color w:val="auto"/>
          <w:sz w:val="22"/>
          <w:szCs w:val="22"/>
        </w:rPr>
        <w:t xml:space="preserve">The </w:t>
      </w:r>
      <w:r w:rsidR="00C2622F">
        <w:rPr>
          <w:rFonts w:ascii="Arial" w:hAnsi="Arial" w:cs="Arial"/>
          <w:color w:val="auto"/>
          <w:sz w:val="22"/>
          <w:szCs w:val="22"/>
        </w:rPr>
        <w:t>PHA</w:t>
      </w:r>
      <w:r w:rsidRPr="00C22D5A">
        <w:rPr>
          <w:rFonts w:ascii="Arial" w:hAnsi="Arial" w:cs="Arial"/>
          <w:color w:val="auto"/>
          <w:sz w:val="22"/>
          <w:szCs w:val="22"/>
        </w:rPr>
        <w:t xml:space="preserve"> shall have the right to question any witness examined in the informal hearing and to make final submissions.  </w:t>
      </w:r>
      <w:r w:rsidR="00C2622F">
        <w:rPr>
          <w:rFonts w:ascii="Arial" w:hAnsi="Arial" w:cs="Arial"/>
          <w:color w:val="auto"/>
          <w:sz w:val="22"/>
          <w:szCs w:val="22"/>
        </w:rPr>
        <w:br/>
      </w:r>
    </w:p>
    <w:p w14:paraId="3F97719B" w14:textId="4D7A656E" w:rsidR="00557B78" w:rsidRPr="00C22D5A" w:rsidRDefault="00557B78" w:rsidP="00C2622F">
      <w:pPr>
        <w:pStyle w:val="Default"/>
        <w:numPr>
          <w:ilvl w:val="0"/>
          <w:numId w:val="8"/>
        </w:numPr>
        <w:spacing w:after="120"/>
        <w:rPr>
          <w:rFonts w:ascii="Arial" w:hAnsi="Arial" w:cs="Arial"/>
          <w:color w:val="auto"/>
          <w:sz w:val="22"/>
          <w:szCs w:val="22"/>
        </w:rPr>
      </w:pPr>
      <w:r w:rsidRPr="00C22D5A">
        <w:rPr>
          <w:rFonts w:ascii="Arial" w:hAnsi="Arial" w:cs="Arial"/>
          <w:color w:val="auto"/>
          <w:sz w:val="22"/>
          <w:szCs w:val="22"/>
        </w:rPr>
        <w:t xml:space="preserve">The </w:t>
      </w:r>
      <w:r w:rsidR="00C2622F">
        <w:rPr>
          <w:rFonts w:ascii="Arial" w:hAnsi="Arial" w:cs="Arial"/>
          <w:color w:val="auto"/>
          <w:sz w:val="22"/>
          <w:szCs w:val="22"/>
        </w:rPr>
        <w:t>PHA</w:t>
      </w:r>
      <w:r w:rsidRPr="00C22D5A">
        <w:rPr>
          <w:rFonts w:ascii="Arial" w:hAnsi="Arial" w:cs="Arial"/>
          <w:color w:val="auto"/>
          <w:sz w:val="22"/>
          <w:szCs w:val="22"/>
        </w:rPr>
        <w:t xml:space="preserve"> shall have the right and must be given the opportunity to pre-hearing discovery, at </w:t>
      </w:r>
      <w:r w:rsidR="00C2622F">
        <w:rPr>
          <w:rFonts w:ascii="Arial" w:hAnsi="Arial" w:cs="Arial"/>
          <w:color w:val="auto"/>
          <w:sz w:val="22"/>
          <w:szCs w:val="22"/>
        </w:rPr>
        <w:t>PHA</w:t>
      </w:r>
      <w:r w:rsidRPr="00C22D5A">
        <w:rPr>
          <w:rFonts w:ascii="Arial" w:hAnsi="Arial" w:cs="Arial"/>
          <w:color w:val="auto"/>
          <w:sz w:val="22"/>
          <w:szCs w:val="22"/>
        </w:rPr>
        <w:t xml:space="preserve"> offices, of any family documents directly relevant to the hearing. </w:t>
      </w:r>
      <w:r w:rsidR="00C2622F">
        <w:rPr>
          <w:rFonts w:ascii="Arial" w:hAnsi="Arial" w:cs="Arial"/>
          <w:color w:val="auto"/>
          <w:sz w:val="22"/>
          <w:szCs w:val="22"/>
        </w:rPr>
        <w:br/>
      </w:r>
    </w:p>
    <w:p w14:paraId="2FEE21F9" w14:textId="6B9211AA" w:rsidR="00557B78" w:rsidRPr="00C22D5A" w:rsidRDefault="00557B78" w:rsidP="00C2622F">
      <w:pPr>
        <w:pStyle w:val="Default"/>
        <w:numPr>
          <w:ilvl w:val="0"/>
          <w:numId w:val="8"/>
        </w:numPr>
        <w:spacing w:after="120"/>
        <w:rPr>
          <w:rFonts w:ascii="Arial" w:hAnsi="Arial" w:cs="Arial"/>
          <w:color w:val="auto"/>
          <w:sz w:val="22"/>
          <w:szCs w:val="22"/>
        </w:rPr>
      </w:pPr>
      <w:r w:rsidRPr="00C22D5A">
        <w:rPr>
          <w:rFonts w:ascii="Arial" w:hAnsi="Arial" w:cs="Arial"/>
          <w:color w:val="auto"/>
          <w:sz w:val="22"/>
          <w:szCs w:val="22"/>
        </w:rPr>
        <w:t xml:space="preserve">The </w:t>
      </w:r>
      <w:r w:rsidR="00C2622F">
        <w:rPr>
          <w:rFonts w:ascii="Arial" w:hAnsi="Arial" w:cs="Arial"/>
          <w:color w:val="auto"/>
          <w:sz w:val="22"/>
          <w:szCs w:val="22"/>
        </w:rPr>
        <w:t>PHA</w:t>
      </w:r>
      <w:r w:rsidRPr="00C22D5A">
        <w:rPr>
          <w:rFonts w:ascii="Arial" w:hAnsi="Arial" w:cs="Arial"/>
          <w:color w:val="auto"/>
          <w:sz w:val="22"/>
          <w:szCs w:val="22"/>
        </w:rPr>
        <w:t xml:space="preserve"> must be allowed to copy any such document at the </w:t>
      </w:r>
      <w:r w:rsidR="00C2622F">
        <w:rPr>
          <w:rFonts w:ascii="Arial" w:hAnsi="Arial" w:cs="Arial"/>
          <w:color w:val="auto"/>
          <w:sz w:val="22"/>
          <w:szCs w:val="22"/>
        </w:rPr>
        <w:t>PHA</w:t>
      </w:r>
      <w:r w:rsidRPr="00C22D5A">
        <w:rPr>
          <w:rFonts w:ascii="Arial" w:hAnsi="Arial" w:cs="Arial"/>
          <w:color w:val="auto"/>
          <w:sz w:val="22"/>
          <w:szCs w:val="22"/>
        </w:rPr>
        <w:t xml:space="preserve">’s expense.  </w:t>
      </w:r>
      <w:r w:rsidR="00C2622F">
        <w:rPr>
          <w:rFonts w:ascii="Arial" w:hAnsi="Arial" w:cs="Arial"/>
          <w:color w:val="auto"/>
          <w:sz w:val="22"/>
          <w:szCs w:val="22"/>
        </w:rPr>
        <w:br/>
      </w:r>
    </w:p>
    <w:p w14:paraId="7AC0A2A3" w14:textId="1B36BAC6" w:rsidR="0059240C" w:rsidRDefault="00557B78" w:rsidP="00C2622F">
      <w:pPr>
        <w:pStyle w:val="Default"/>
        <w:numPr>
          <w:ilvl w:val="0"/>
          <w:numId w:val="8"/>
        </w:numPr>
        <w:spacing w:after="120"/>
        <w:rPr>
          <w:rFonts w:ascii="Arial" w:hAnsi="Arial" w:cs="Arial"/>
          <w:color w:val="auto"/>
          <w:sz w:val="22"/>
          <w:szCs w:val="22"/>
        </w:rPr>
      </w:pPr>
      <w:r w:rsidRPr="00C22D5A">
        <w:rPr>
          <w:rFonts w:ascii="Arial" w:hAnsi="Arial" w:cs="Arial"/>
          <w:color w:val="auto"/>
          <w:sz w:val="22"/>
          <w:szCs w:val="22"/>
        </w:rPr>
        <w:t xml:space="preserve">If the family does not make the document available for examination on request of the </w:t>
      </w:r>
      <w:r w:rsidR="00C2622F">
        <w:rPr>
          <w:rFonts w:ascii="Arial" w:hAnsi="Arial" w:cs="Arial"/>
          <w:color w:val="auto"/>
          <w:sz w:val="22"/>
          <w:szCs w:val="22"/>
        </w:rPr>
        <w:t>PHA</w:t>
      </w:r>
      <w:r w:rsidRPr="00C22D5A">
        <w:rPr>
          <w:rFonts w:ascii="Arial" w:hAnsi="Arial" w:cs="Arial"/>
          <w:color w:val="auto"/>
          <w:sz w:val="22"/>
          <w:szCs w:val="22"/>
        </w:rPr>
        <w:t>, the family may not rely on the document at the hearing.</w:t>
      </w:r>
    </w:p>
    <w:p w14:paraId="5D9A1F0D" w14:textId="4B2C3390" w:rsidR="00557B78" w:rsidRPr="00C22D5A" w:rsidRDefault="00557B78" w:rsidP="00C2622F">
      <w:pPr>
        <w:pStyle w:val="Default"/>
        <w:spacing w:after="120"/>
        <w:ind w:left="720"/>
        <w:rPr>
          <w:rFonts w:ascii="Arial" w:hAnsi="Arial" w:cs="Arial"/>
          <w:color w:val="auto"/>
          <w:sz w:val="22"/>
          <w:szCs w:val="22"/>
        </w:rPr>
      </w:pPr>
      <w:r w:rsidRPr="00C22D5A">
        <w:rPr>
          <w:rFonts w:ascii="Arial" w:hAnsi="Arial" w:cs="Arial"/>
          <w:color w:val="auto"/>
          <w:sz w:val="22"/>
          <w:szCs w:val="22"/>
        </w:rPr>
        <w:t xml:space="preserve"> </w:t>
      </w:r>
    </w:p>
    <w:p w14:paraId="7CA62E81" w14:textId="5DBC8564" w:rsidR="00557B78" w:rsidRPr="00C14549" w:rsidRDefault="00557B78" w:rsidP="00C2622F">
      <w:pPr>
        <w:spacing w:after="120"/>
        <w:outlineLvl w:val="0"/>
        <w:rPr>
          <w:b/>
          <w:sz w:val="22"/>
          <w:szCs w:val="22"/>
        </w:rPr>
      </w:pPr>
      <w:r w:rsidRPr="00C14549">
        <w:rPr>
          <w:b/>
          <w:sz w:val="22"/>
          <w:szCs w:val="22"/>
        </w:rPr>
        <w:t xml:space="preserve">Conduct of the Informal Hearing </w:t>
      </w:r>
      <w:r w:rsidR="00C2622F">
        <w:rPr>
          <w:b/>
          <w:sz w:val="22"/>
          <w:szCs w:val="22"/>
        </w:rPr>
        <w:br/>
      </w:r>
    </w:p>
    <w:p w14:paraId="0E530393" w14:textId="2456370E" w:rsidR="00557B78" w:rsidRPr="00C22D5A" w:rsidRDefault="00557B78" w:rsidP="00C2622F">
      <w:pPr>
        <w:pStyle w:val="Default"/>
        <w:numPr>
          <w:ilvl w:val="0"/>
          <w:numId w:val="9"/>
        </w:numPr>
        <w:spacing w:after="120"/>
        <w:rPr>
          <w:rFonts w:ascii="Arial" w:hAnsi="Arial" w:cs="Arial"/>
          <w:color w:val="auto"/>
          <w:sz w:val="22"/>
          <w:szCs w:val="22"/>
        </w:rPr>
      </w:pPr>
      <w:r w:rsidRPr="00C22D5A">
        <w:rPr>
          <w:rFonts w:ascii="Arial" w:hAnsi="Arial" w:cs="Arial"/>
          <w:color w:val="auto"/>
          <w:sz w:val="22"/>
          <w:szCs w:val="22"/>
        </w:rPr>
        <w:t xml:space="preserve">The hearing officer will regulate the conduct of the hearing in accordance with hearing procedures commonly accepted and followed.  </w:t>
      </w:r>
      <w:r w:rsidR="00C2622F">
        <w:rPr>
          <w:rFonts w:ascii="Arial" w:hAnsi="Arial" w:cs="Arial"/>
          <w:color w:val="auto"/>
          <w:sz w:val="22"/>
          <w:szCs w:val="22"/>
        </w:rPr>
        <w:br/>
      </w:r>
    </w:p>
    <w:p w14:paraId="21BCE9DB" w14:textId="1A8AD2E1" w:rsidR="00557B78" w:rsidRPr="00C22D5A" w:rsidRDefault="00557B78" w:rsidP="00C2622F">
      <w:pPr>
        <w:pStyle w:val="Default"/>
        <w:numPr>
          <w:ilvl w:val="0"/>
          <w:numId w:val="9"/>
        </w:numPr>
        <w:spacing w:after="120"/>
        <w:rPr>
          <w:rFonts w:ascii="Arial" w:hAnsi="Arial" w:cs="Arial"/>
          <w:color w:val="auto"/>
          <w:sz w:val="22"/>
          <w:szCs w:val="22"/>
        </w:rPr>
      </w:pPr>
      <w:r w:rsidRPr="00C22D5A">
        <w:rPr>
          <w:rFonts w:ascii="Arial" w:hAnsi="Arial" w:cs="Arial"/>
          <w:color w:val="auto"/>
          <w:sz w:val="22"/>
          <w:szCs w:val="22"/>
        </w:rPr>
        <w:t xml:space="preserve">If the participant fails to appear at the hearing without prior request to re-schedule the hearing based on legitimate and allowable grounds or is more than 10 minutes late for the scheduled hearing, the matter will be decided ex-parte, or dismissed forthwith with no right for its restoration.  </w:t>
      </w:r>
      <w:r w:rsidR="00C2622F">
        <w:rPr>
          <w:rFonts w:ascii="Arial" w:hAnsi="Arial" w:cs="Arial"/>
          <w:color w:val="auto"/>
          <w:sz w:val="22"/>
          <w:szCs w:val="22"/>
        </w:rPr>
        <w:br/>
      </w:r>
    </w:p>
    <w:p w14:paraId="399506E4" w14:textId="0C989C60" w:rsidR="00C14549" w:rsidRPr="00C2622F" w:rsidRDefault="00557B78" w:rsidP="00C2622F">
      <w:pPr>
        <w:pStyle w:val="Default"/>
        <w:numPr>
          <w:ilvl w:val="0"/>
          <w:numId w:val="9"/>
        </w:numPr>
        <w:spacing w:after="120"/>
        <w:rPr>
          <w:rFonts w:ascii="Arial" w:hAnsi="Arial" w:cs="Arial"/>
          <w:color w:val="auto"/>
          <w:sz w:val="22"/>
          <w:szCs w:val="22"/>
        </w:rPr>
      </w:pPr>
      <w:r w:rsidRPr="00C22D5A">
        <w:rPr>
          <w:rFonts w:ascii="Arial" w:hAnsi="Arial" w:cs="Arial"/>
          <w:color w:val="auto"/>
          <w:sz w:val="22"/>
          <w:szCs w:val="22"/>
        </w:rPr>
        <w:t xml:space="preserve">Participants may not re-schedule a hearing more than once.  </w:t>
      </w:r>
    </w:p>
    <w:p w14:paraId="0DEBD08D" w14:textId="55B3CF63" w:rsidR="00557B78" w:rsidRPr="00C14549" w:rsidRDefault="00557B78" w:rsidP="00C2622F">
      <w:pPr>
        <w:spacing w:after="120"/>
        <w:outlineLvl w:val="0"/>
        <w:rPr>
          <w:b/>
          <w:sz w:val="22"/>
          <w:szCs w:val="22"/>
        </w:rPr>
      </w:pPr>
      <w:r w:rsidRPr="00C14549">
        <w:rPr>
          <w:b/>
          <w:sz w:val="22"/>
          <w:szCs w:val="22"/>
        </w:rPr>
        <w:lastRenderedPageBreak/>
        <w:t xml:space="preserve">The Decision </w:t>
      </w:r>
      <w:r w:rsidR="00C2622F">
        <w:rPr>
          <w:b/>
          <w:sz w:val="22"/>
          <w:szCs w:val="22"/>
        </w:rPr>
        <w:br/>
      </w:r>
    </w:p>
    <w:p w14:paraId="2AAC5DE2" w14:textId="6E27F1DD" w:rsidR="00557B78" w:rsidRPr="00C22D5A" w:rsidRDefault="00557B78" w:rsidP="00C2622F">
      <w:pPr>
        <w:pStyle w:val="Default"/>
        <w:numPr>
          <w:ilvl w:val="0"/>
          <w:numId w:val="10"/>
        </w:numPr>
        <w:spacing w:after="120"/>
        <w:rPr>
          <w:rFonts w:ascii="Arial" w:hAnsi="Arial" w:cs="Arial"/>
          <w:color w:val="auto"/>
          <w:sz w:val="22"/>
          <w:szCs w:val="22"/>
        </w:rPr>
      </w:pPr>
      <w:r w:rsidRPr="00C22D5A">
        <w:rPr>
          <w:rFonts w:ascii="Arial" w:hAnsi="Arial" w:cs="Arial"/>
          <w:color w:val="auto"/>
          <w:sz w:val="22"/>
          <w:szCs w:val="22"/>
        </w:rPr>
        <w:t xml:space="preserve">Factual determinations relating to the individual circumstances of the participant shall be based on the evidence presented at the hearing. </w:t>
      </w:r>
      <w:r w:rsidR="00C2622F">
        <w:rPr>
          <w:rFonts w:ascii="Arial" w:hAnsi="Arial" w:cs="Arial"/>
          <w:color w:val="auto"/>
          <w:sz w:val="22"/>
          <w:szCs w:val="22"/>
        </w:rPr>
        <w:br/>
      </w:r>
      <w:r w:rsidRPr="00C22D5A">
        <w:rPr>
          <w:rFonts w:ascii="Arial" w:hAnsi="Arial" w:cs="Arial"/>
          <w:color w:val="auto"/>
          <w:sz w:val="22"/>
          <w:szCs w:val="22"/>
        </w:rPr>
        <w:t xml:space="preserve"> </w:t>
      </w:r>
    </w:p>
    <w:p w14:paraId="319A6478" w14:textId="0D769084" w:rsidR="00557B78" w:rsidRPr="00C22D5A" w:rsidRDefault="00557B78" w:rsidP="00C2622F">
      <w:pPr>
        <w:pStyle w:val="Default"/>
        <w:numPr>
          <w:ilvl w:val="0"/>
          <w:numId w:val="10"/>
        </w:numPr>
        <w:spacing w:after="120"/>
        <w:rPr>
          <w:rFonts w:ascii="Arial" w:hAnsi="Arial" w:cs="Arial"/>
          <w:color w:val="auto"/>
          <w:sz w:val="22"/>
          <w:szCs w:val="22"/>
        </w:rPr>
      </w:pPr>
      <w:r w:rsidRPr="00C22D5A">
        <w:rPr>
          <w:rFonts w:ascii="Arial" w:hAnsi="Arial" w:cs="Arial"/>
          <w:color w:val="auto"/>
          <w:sz w:val="22"/>
          <w:szCs w:val="22"/>
        </w:rPr>
        <w:t>The decision shall be in wr</w:t>
      </w:r>
      <w:r>
        <w:rPr>
          <w:rFonts w:ascii="Arial" w:hAnsi="Arial" w:cs="Arial"/>
          <w:color w:val="auto"/>
          <w:sz w:val="22"/>
          <w:szCs w:val="22"/>
        </w:rPr>
        <w:t>iting and based on the evidence</w:t>
      </w:r>
      <w:r w:rsidRPr="00C22D5A">
        <w:rPr>
          <w:rFonts w:ascii="Arial" w:hAnsi="Arial" w:cs="Arial"/>
          <w:color w:val="auto"/>
          <w:sz w:val="22"/>
          <w:szCs w:val="22"/>
        </w:rPr>
        <w:t xml:space="preserve">, HUD regulations, </w:t>
      </w:r>
      <w:r w:rsidR="00C2622F">
        <w:rPr>
          <w:rFonts w:ascii="Arial" w:hAnsi="Arial" w:cs="Arial"/>
          <w:color w:val="auto"/>
          <w:sz w:val="22"/>
          <w:szCs w:val="22"/>
        </w:rPr>
        <w:t>PHA</w:t>
      </w:r>
      <w:r w:rsidRPr="00C22D5A">
        <w:rPr>
          <w:rFonts w:ascii="Arial" w:hAnsi="Arial" w:cs="Arial"/>
          <w:color w:val="auto"/>
          <w:sz w:val="22"/>
          <w:szCs w:val="22"/>
        </w:rPr>
        <w:t xml:space="preserve"> policies and rules, and any applicable law.  </w:t>
      </w:r>
      <w:r w:rsidR="00C2622F">
        <w:rPr>
          <w:rFonts w:ascii="Arial" w:hAnsi="Arial" w:cs="Arial"/>
          <w:color w:val="auto"/>
          <w:sz w:val="22"/>
          <w:szCs w:val="22"/>
        </w:rPr>
        <w:br/>
      </w:r>
    </w:p>
    <w:p w14:paraId="0B0D205F" w14:textId="1892DAB8" w:rsidR="00557B78" w:rsidRPr="00C22D5A" w:rsidRDefault="00557B78" w:rsidP="00C2622F">
      <w:pPr>
        <w:pStyle w:val="Default"/>
        <w:numPr>
          <w:ilvl w:val="0"/>
          <w:numId w:val="10"/>
        </w:numPr>
        <w:spacing w:after="120"/>
        <w:rPr>
          <w:rFonts w:ascii="Arial" w:hAnsi="Arial" w:cs="Arial"/>
          <w:color w:val="auto"/>
          <w:sz w:val="22"/>
          <w:szCs w:val="22"/>
        </w:rPr>
      </w:pPr>
      <w:r>
        <w:rPr>
          <w:rFonts w:ascii="Arial" w:hAnsi="Arial" w:cs="Arial"/>
          <w:color w:val="auto"/>
          <w:sz w:val="22"/>
          <w:szCs w:val="22"/>
        </w:rPr>
        <w:t>The decision shall briefly</w:t>
      </w:r>
      <w:r w:rsidRPr="00C22D5A">
        <w:rPr>
          <w:rFonts w:ascii="Arial" w:hAnsi="Arial" w:cs="Arial"/>
          <w:color w:val="auto"/>
          <w:sz w:val="22"/>
          <w:szCs w:val="22"/>
        </w:rPr>
        <w:t xml:space="preserve"> state the reasons on which the decision is arrived.  </w:t>
      </w:r>
      <w:r w:rsidR="00C2622F">
        <w:rPr>
          <w:rFonts w:ascii="Arial" w:hAnsi="Arial" w:cs="Arial"/>
          <w:color w:val="auto"/>
          <w:sz w:val="22"/>
          <w:szCs w:val="22"/>
        </w:rPr>
        <w:br/>
      </w:r>
    </w:p>
    <w:p w14:paraId="119F88A6" w14:textId="77777777" w:rsidR="00557B78" w:rsidRDefault="00557B78" w:rsidP="00C2622F">
      <w:pPr>
        <w:pStyle w:val="Default"/>
        <w:numPr>
          <w:ilvl w:val="0"/>
          <w:numId w:val="10"/>
        </w:numPr>
        <w:spacing w:after="120"/>
        <w:rPr>
          <w:rFonts w:ascii="Arial" w:hAnsi="Arial" w:cs="Arial"/>
          <w:color w:val="auto"/>
          <w:sz w:val="22"/>
          <w:szCs w:val="22"/>
        </w:rPr>
      </w:pPr>
      <w:r w:rsidRPr="00C22D5A">
        <w:rPr>
          <w:rFonts w:ascii="Arial" w:hAnsi="Arial" w:cs="Arial"/>
          <w:color w:val="auto"/>
          <w:sz w:val="22"/>
          <w:szCs w:val="22"/>
        </w:rPr>
        <w:t>A copy of the decision shall be furnished promptly to the partic</w:t>
      </w:r>
      <w:r>
        <w:rPr>
          <w:rFonts w:ascii="Arial" w:hAnsi="Arial" w:cs="Arial"/>
          <w:color w:val="auto"/>
          <w:sz w:val="22"/>
          <w:szCs w:val="22"/>
        </w:rPr>
        <w:t>ipant, but in most instances no</w:t>
      </w:r>
      <w:r w:rsidRPr="00C22D5A">
        <w:rPr>
          <w:rFonts w:ascii="Arial" w:hAnsi="Arial" w:cs="Arial"/>
          <w:color w:val="auto"/>
          <w:sz w:val="22"/>
          <w:szCs w:val="22"/>
        </w:rPr>
        <w:t xml:space="preserve"> more than 14 business days from the date of the hearing. </w:t>
      </w:r>
    </w:p>
    <w:p w14:paraId="2536196B" w14:textId="77777777" w:rsidR="00C14549" w:rsidRPr="00C22D5A" w:rsidRDefault="00C14549" w:rsidP="00C2622F">
      <w:pPr>
        <w:pStyle w:val="Default"/>
        <w:spacing w:after="120"/>
        <w:ind w:left="720"/>
        <w:rPr>
          <w:rFonts w:ascii="Arial" w:hAnsi="Arial" w:cs="Arial"/>
          <w:color w:val="auto"/>
          <w:sz w:val="22"/>
          <w:szCs w:val="22"/>
        </w:rPr>
      </w:pPr>
    </w:p>
    <w:p w14:paraId="3049FB42" w14:textId="2D5CC9C6" w:rsidR="00557B78" w:rsidRPr="00C14549" w:rsidRDefault="00557B78" w:rsidP="00C2622F">
      <w:pPr>
        <w:spacing w:after="120"/>
        <w:outlineLvl w:val="0"/>
        <w:rPr>
          <w:b/>
          <w:sz w:val="22"/>
          <w:szCs w:val="22"/>
        </w:rPr>
      </w:pPr>
      <w:r w:rsidRPr="00C14549">
        <w:rPr>
          <w:b/>
          <w:sz w:val="22"/>
          <w:szCs w:val="22"/>
        </w:rPr>
        <w:t>Situations in which Informal Hearing Decisions are not binding on the PHA</w:t>
      </w:r>
    </w:p>
    <w:p w14:paraId="2138DA3C" w14:textId="54DD7240" w:rsidR="00557B78" w:rsidRPr="00C22D5A" w:rsidRDefault="00557B78" w:rsidP="00C2622F">
      <w:pPr>
        <w:pStyle w:val="Default"/>
        <w:spacing w:after="120"/>
        <w:rPr>
          <w:rFonts w:ascii="Arial" w:hAnsi="Arial" w:cs="Arial"/>
          <w:color w:val="auto"/>
          <w:sz w:val="22"/>
          <w:szCs w:val="22"/>
        </w:rPr>
      </w:pPr>
      <w:r w:rsidRPr="00C22D5A">
        <w:rPr>
          <w:rFonts w:ascii="Arial" w:hAnsi="Arial" w:cs="Arial"/>
          <w:color w:val="auto"/>
          <w:sz w:val="22"/>
          <w:szCs w:val="22"/>
        </w:rPr>
        <w:t xml:space="preserve">The </w:t>
      </w:r>
      <w:r w:rsidR="00C2622F">
        <w:rPr>
          <w:rFonts w:ascii="Arial" w:hAnsi="Arial" w:cs="Arial"/>
          <w:color w:val="auto"/>
          <w:sz w:val="22"/>
          <w:szCs w:val="22"/>
        </w:rPr>
        <w:t>PHA</w:t>
      </w:r>
      <w:r w:rsidRPr="00C22D5A">
        <w:rPr>
          <w:rFonts w:ascii="Arial" w:hAnsi="Arial" w:cs="Arial"/>
          <w:color w:val="auto"/>
          <w:sz w:val="22"/>
          <w:szCs w:val="22"/>
        </w:rPr>
        <w:t xml:space="preserve"> is not bound by a hearing decision on the following matters: </w:t>
      </w:r>
      <w:r w:rsidR="00C2622F">
        <w:rPr>
          <w:rFonts w:ascii="Arial" w:hAnsi="Arial" w:cs="Arial"/>
          <w:color w:val="auto"/>
          <w:sz w:val="22"/>
          <w:szCs w:val="22"/>
        </w:rPr>
        <w:br/>
      </w:r>
    </w:p>
    <w:p w14:paraId="1D18FFAC" w14:textId="4E74DDF0" w:rsidR="00557B78" w:rsidRPr="00C22D5A" w:rsidRDefault="00557B78" w:rsidP="00C2622F">
      <w:pPr>
        <w:pStyle w:val="Default"/>
        <w:tabs>
          <w:tab w:val="left" w:pos="374"/>
        </w:tabs>
        <w:spacing w:after="120"/>
        <w:ind w:left="748" w:hanging="374"/>
        <w:rPr>
          <w:rFonts w:ascii="Arial" w:hAnsi="Arial" w:cs="Arial"/>
          <w:color w:val="auto"/>
          <w:sz w:val="22"/>
          <w:szCs w:val="22"/>
        </w:rPr>
      </w:pPr>
      <w:r w:rsidRPr="00C22D5A">
        <w:rPr>
          <w:rFonts w:ascii="Arial" w:hAnsi="Arial" w:cs="Arial"/>
          <w:color w:val="auto"/>
          <w:sz w:val="22"/>
          <w:szCs w:val="22"/>
        </w:rPr>
        <w:t xml:space="preserve">1. </w:t>
      </w:r>
      <w:r w:rsidRPr="00C22D5A">
        <w:rPr>
          <w:rFonts w:ascii="Arial" w:hAnsi="Arial" w:cs="Arial"/>
          <w:color w:val="auto"/>
          <w:sz w:val="22"/>
          <w:szCs w:val="22"/>
        </w:rPr>
        <w:tab/>
        <w:t xml:space="preserve">A matter for which the </w:t>
      </w:r>
      <w:r w:rsidR="00C2622F">
        <w:rPr>
          <w:rFonts w:ascii="Arial" w:hAnsi="Arial" w:cs="Arial"/>
          <w:color w:val="auto"/>
          <w:sz w:val="22"/>
          <w:szCs w:val="22"/>
        </w:rPr>
        <w:t>PHA</w:t>
      </w:r>
      <w:r w:rsidRPr="00C22D5A">
        <w:rPr>
          <w:rFonts w:ascii="Arial" w:hAnsi="Arial" w:cs="Arial"/>
          <w:color w:val="auto"/>
          <w:sz w:val="22"/>
          <w:szCs w:val="22"/>
        </w:rPr>
        <w:t xml:space="preserve"> is not required to provide an opportunity for an informal hearing or otherwise in excess of the </w:t>
      </w:r>
      <w:r w:rsidR="00C2622F">
        <w:rPr>
          <w:rFonts w:ascii="Arial" w:hAnsi="Arial" w:cs="Arial"/>
          <w:color w:val="auto"/>
          <w:sz w:val="22"/>
          <w:szCs w:val="22"/>
        </w:rPr>
        <w:t>PHA</w:t>
      </w:r>
      <w:r w:rsidRPr="00C22D5A">
        <w:rPr>
          <w:rFonts w:ascii="Arial" w:hAnsi="Arial" w:cs="Arial"/>
          <w:color w:val="auto"/>
          <w:sz w:val="22"/>
          <w:szCs w:val="22"/>
        </w:rPr>
        <w:t xml:space="preserve"> of the person conducting the hearing under these hearing procedures. </w:t>
      </w:r>
      <w:r w:rsidR="00C2622F">
        <w:rPr>
          <w:rFonts w:ascii="Arial" w:hAnsi="Arial" w:cs="Arial"/>
          <w:color w:val="auto"/>
          <w:sz w:val="22"/>
          <w:szCs w:val="22"/>
        </w:rPr>
        <w:br/>
      </w:r>
    </w:p>
    <w:p w14:paraId="63153516" w14:textId="74730E1C" w:rsidR="00557B78" w:rsidRPr="00C22D5A" w:rsidRDefault="00557B78" w:rsidP="00C2622F">
      <w:pPr>
        <w:pStyle w:val="Default"/>
        <w:tabs>
          <w:tab w:val="left" w:pos="374"/>
        </w:tabs>
        <w:spacing w:after="120"/>
        <w:ind w:left="748" w:hanging="374"/>
        <w:rPr>
          <w:rFonts w:ascii="Arial" w:hAnsi="Arial" w:cs="Arial"/>
          <w:color w:val="auto"/>
          <w:sz w:val="22"/>
          <w:szCs w:val="22"/>
        </w:rPr>
      </w:pPr>
      <w:r w:rsidRPr="00C22D5A">
        <w:rPr>
          <w:rFonts w:ascii="Arial" w:hAnsi="Arial" w:cs="Arial"/>
          <w:color w:val="auto"/>
          <w:sz w:val="22"/>
          <w:szCs w:val="22"/>
        </w:rPr>
        <w:t xml:space="preserve">2. </w:t>
      </w:r>
      <w:r w:rsidRPr="00C22D5A">
        <w:rPr>
          <w:rFonts w:ascii="Arial" w:hAnsi="Arial" w:cs="Arial"/>
          <w:color w:val="auto"/>
          <w:sz w:val="22"/>
          <w:szCs w:val="22"/>
        </w:rPr>
        <w:tab/>
        <w:t xml:space="preserve">A decision is rendered that is contrary to HUD regulations, requirements or otherwise contrary to Federal, State, or Local law or to the </w:t>
      </w:r>
      <w:r w:rsidR="00C2622F">
        <w:rPr>
          <w:rFonts w:ascii="Arial" w:hAnsi="Arial" w:cs="Arial"/>
          <w:color w:val="auto"/>
          <w:sz w:val="22"/>
          <w:szCs w:val="22"/>
        </w:rPr>
        <w:t>PHA</w:t>
      </w:r>
      <w:r w:rsidRPr="00C22D5A">
        <w:rPr>
          <w:rFonts w:ascii="Arial" w:hAnsi="Arial" w:cs="Arial"/>
          <w:color w:val="auto"/>
          <w:sz w:val="22"/>
          <w:szCs w:val="22"/>
        </w:rPr>
        <w:t xml:space="preserve">’s policies and procedures. </w:t>
      </w:r>
      <w:r w:rsidR="00C2622F">
        <w:rPr>
          <w:rFonts w:ascii="Arial" w:hAnsi="Arial" w:cs="Arial"/>
          <w:color w:val="auto"/>
          <w:sz w:val="22"/>
          <w:szCs w:val="22"/>
        </w:rPr>
        <w:br/>
      </w:r>
    </w:p>
    <w:p w14:paraId="3FA27165" w14:textId="6E76486F" w:rsidR="00557B78" w:rsidRPr="00C22D5A" w:rsidRDefault="00557B78" w:rsidP="00C2622F">
      <w:pPr>
        <w:pStyle w:val="Default"/>
        <w:spacing w:after="120"/>
        <w:rPr>
          <w:rFonts w:ascii="Arial" w:hAnsi="Arial" w:cs="Arial"/>
          <w:color w:val="auto"/>
          <w:sz w:val="22"/>
          <w:szCs w:val="22"/>
        </w:rPr>
      </w:pPr>
      <w:r w:rsidRPr="00C22D5A">
        <w:rPr>
          <w:rFonts w:ascii="Arial" w:hAnsi="Arial" w:cs="Arial"/>
          <w:color w:val="auto"/>
          <w:sz w:val="22"/>
          <w:szCs w:val="22"/>
        </w:rPr>
        <w:t xml:space="preserve">If the </w:t>
      </w:r>
      <w:r w:rsidR="00C2622F">
        <w:rPr>
          <w:rFonts w:ascii="Arial" w:hAnsi="Arial" w:cs="Arial"/>
          <w:color w:val="auto"/>
          <w:sz w:val="22"/>
          <w:szCs w:val="22"/>
        </w:rPr>
        <w:t>PHA</w:t>
      </w:r>
      <w:r w:rsidRPr="00C22D5A">
        <w:rPr>
          <w:rFonts w:ascii="Arial" w:hAnsi="Arial" w:cs="Arial"/>
          <w:color w:val="auto"/>
          <w:sz w:val="22"/>
          <w:szCs w:val="22"/>
        </w:rPr>
        <w:t xml:space="preserve"> determines that it is not bound by a hearing decision, the </w:t>
      </w:r>
      <w:r w:rsidR="00C2622F">
        <w:rPr>
          <w:rFonts w:ascii="Arial" w:hAnsi="Arial" w:cs="Arial"/>
          <w:color w:val="auto"/>
          <w:sz w:val="22"/>
          <w:szCs w:val="22"/>
        </w:rPr>
        <w:t>PHA</w:t>
      </w:r>
      <w:r w:rsidRPr="00C22D5A">
        <w:rPr>
          <w:rFonts w:ascii="Arial" w:hAnsi="Arial" w:cs="Arial"/>
          <w:color w:val="auto"/>
          <w:sz w:val="22"/>
          <w:szCs w:val="22"/>
        </w:rPr>
        <w:t xml:space="preserve"> shall promptly notify the participant of the determination, and the reasons for the determination. </w:t>
      </w:r>
    </w:p>
    <w:p w14:paraId="55E518D1" w14:textId="77777777" w:rsidR="00557B78" w:rsidRDefault="00557B78" w:rsidP="00C2622F">
      <w:bookmarkStart w:id="0" w:name="_GoBack"/>
      <w:bookmarkEnd w:id="0"/>
    </w:p>
    <w:p w14:paraId="03501CD2" w14:textId="77777777" w:rsidR="00931DAF" w:rsidRDefault="00931DAF" w:rsidP="00C2622F"/>
    <w:sectPr w:rsidR="00931DAF" w:rsidSect="005924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E81A4" w14:textId="77777777" w:rsidR="0059240C" w:rsidRDefault="0059240C" w:rsidP="00ED0205">
      <w:r>
        <w:separator/>
      </w:r>
    </w:p>
  </w:endnote>
  <w:endnote w:type="continuationSeparator" w:id="0">
    <w:p w14:paraId="50327D51" w14:textId="77777777" w:rsidR="0059240C" w:rsidRDefault="0059240C"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FAA04" w14:textId="77777777" w:rsidR="0059240C" w:rsidRDefault="0059240C" w:rsidP="00ED0205">
      <w:r>
        <w:separator/>
      </w:r>
    </w:p>
  </w:footnote>
  <w:footnote w:type="continuationSeparator" w:id="0">
    <w:p w14:paraId="5BA2B675" w14:textId="77777777" w:rsidR="0059240C" w:rsidRDefault="0059240C" w:rsidP="00ED02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4F4FAC"/>
    <w:multiLevelType w:val="hybridMultilevel"/>
    <w:tmpl w:val="9968D55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38FA068F"/>
    <w:multiLevelType w:val="hybridMultilevel"/>
    <w:tmpl w:val="8774E2F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C71540"/>
    <w:multiLevelType w:val="hybridMultilevel"/>
    <w:tmpl w:val="C0D08BD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404281"/>
    <w:multiLevelType w:val="hybridMultilevel"/>
    <w:tmpl w:val="2B5E18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5125A66"/>
    <w:multiLevelType w:val="hybridMultilevel"/>
    <w:tmpl w:val="85DE268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B70C7B"/>
    <w:multiLevelType w:val="hybridMultilevel"/>
    <w:tmpl w:val="E7485862"/>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9">
    <w:nsid w:val="7492605A"/>
    <w:multiLevelType w:val="hybridMultilevel"/>
    <w:tmpl w:val="31F854F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77583DAB"/>
    <w:multiLevelType w:val="hybridMultilevel"/>
    <w:tmpl w:val="FCBA171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77BB21C1"/>
    <w:multiLevelType w:val="hybridMultilevel"/>
    <w:tmpl w:val="2310A9F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7CD67850"/>
    <w:multiLevelType w:val="hybridMultilevel"/>
    <w:tmpl w:val="BBA666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5"/>
  </w:num>
  <w:num w:numId="2">
    <w:abstractNumId w:val="7"/>
  </w:num>
  <w:num w:numId="3">
    <w:abstractNumId w:val="0"/>
  </w:num>
  <w:num w:numId="4">
    <w:abstractNumId w:val="8"/>
  </w:num>
  <w:num w:numId="5">
    <w:abstractNumId w:val="12"/>
  </w:num>
  <w:num w:numId="6">
    <w:abstractNumId w:val="1"/>
  </w:num>
  <w:num w:numId="7">
    <w:abstractNumId w:val="9"/>
  </w:num>
  <w:num w:numId="8">
    <w:abstractNumId w:val="10"/>
  </w:num>
  <w:num w:numId="9">
    <w:abstractNumId w:val="6"/>
  </w:num>
  <w:num w:numId="10">
    <w:abstractNumId w:val="11"/>
  </w:num>
  <w:num w:numId="11">
    <w:abstractNumId w:val="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557B78"/>
    <w:rsid w:val="0059240C"/>
    <w:rsid w:val="00931DAF"/>
    <w:rsid w:val="00A948BA"/>
    <w:rsid w:val="00B67AA2"/>
    <w:rsid w:val="00C14549"/>
    <w:rsid w:val="00C2622F"/>
    <w:rsid w:val="00D375AF"/>
    <w:rsid w:val="00ED0205"/>
    <w:rsid w:val="00F9319D"/>
    <w:rsid w:val="00FB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paragraph" w:customStyle="1" w:styleId="Default">
    <w:name w:val="Default"/>
    <w:rsid w:val="00557B78"/>
    <w:pPr>
      <w:widowControl w:val="0"/>
      <w:autoSpaceDE w:val="0"/>
      <w:autoSpaceDN w:val="0"/>
      <w:adjustRightInd w:val="0"/>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paragraph" w:customStyle="1" w:styleId="Default">
    <w:name w:val="Default"/>
    <w:rsid w:val="00557B78"/>
    <w:pPr>
      <w:widowControl w:val="0"/>
      <w:autoSpaceDE w:val="0"/>
      <w:autoSpaceDN w:val="0"/>
      <w:adjustRightInd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1006</Words>
  <Characters>5735</Characters>
  <Application>Microsoft Macintosh Word</Application>
  <DocSecurity>0</DocSecurity>
  <Lines>47</Lines>
  <Paragraphs>13</Paragraphs>
  <ScaleCrop>false</ScaleCrop>
  <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6</cp:revision>
  <dcterms:created xsi:type="dcterms:W3CDTF">2019-09-25T19:17:00Z</dcterms:created>
  <dcterms:modified xsi:type="dcterms:W3CDTF">2020-04-21T13:56:00Z</dcterms:modified>
</cp:coreProperties>
</file>