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51743" w14:textId="32AADDF7" w:rsidR="00A90102" w:rsidRPr="005D0EDC" w:rsidRDefault="005D0EDC" w:rsidP="007F07E2">
      <w:pPr>
        <w:pStyle w:val="Title"/>
        <w:spacing w:before="120" w:after="120"/>
        <w:outlineLvl w:val="0"/>
      </w:pPr>
      <w:r w:rsidRPr="005D0EDC">
        <w:t xml:space="preserve">Procedure </w:t>
      </w:r>
      <w:r w:rsidR="007F07E2">
        <w:t>for</w:t>
      </w:r>
      <w:r w:rsidRPr="005D0EDC">
        <w:t xml:space="preserve"> </w:t>
      </w:r>
      <w:r w:rsidR="00A90102" w:rsidRPr="005D0EDC">
        <w:t>Criminal Background Checks with Arrests ONLY</w:t>
      </w:r>
      <w:r w:rsidR="00A90102" w:rsidRPr="005D0EDC">
        <w:rPr>
          <w:rStyle w:val="FootnoteReference"/>
        </w:rPr>
        <w:footnoteReference w:id="1"/>
      </w:r>
    </w:p>
    <w:p w14:paraId="71E215F9" w14:textId="77777777" w:rsidR="005D0EDC" w:rsidRPr="00A040FB" w:rsidRDefault="005D0EDC" w:rsidP="007F07E2">
      <w:pPr>
        <w:pStyle w:val="Title"/>
        <w:spacing w:before="120" w:after="120"/>
        <w:jc w:val="left"/>
        <w:rPr>
          <w:u w:val="single"/>
        </w:rPr>
      </w:pPr>
    </w:p>
    <w:p w14:paraId="653A6B76" w14:textId="60121FE6" w:rsidR="00A90102" w:rsidRPr="00A040FB" w:rsidRDefault="00A90102" w:rsidP="007F07E2">
      <w:pPr>
        <w:spacing w:before="120" w:after="120"/>
      </w:pPr>
      <w:r w:rsidRPr="00A040FB">
        <w:t xml:space="preserve">In November, 2015 HUD issued Notice 2015-19, which provided guidance on excluding the use of arrest records in housing decisions.  The point of the notice is to inform </w:t>
      </w:r>
      <w:r>
        <w:t xml:space="preserve">PHAs and other </w:t>
      </w:r>
      <w:r w:rsidRPr="00A040FB">
        <w:t xml:space="preserve">owners of assisted housing that an arrest alone is not evidence of criminal activity and hence, cannot </w:t>
      </w:r>
      <w:r>
        <w:t>be the sole reason</w:t>
      </w:r>
      <w:r w:rsidRPr="00A040FB">
        <w:t xml:space="preserve"> to reject an applicant or evict/terminate a client/tenant.  </w:t>
      </w:r>
      <w:r w:rsidR="007F07E2">
        <w:br/>
      </w:r>
    </w:p>
    <w:p w14:paraId="0D396D1B" w14:textId="77777777" w:rsidR="00A90102" w:rsidRDefault="00A90102" w:rsidP="007F07E2">
      <w:pPr>
        <w:spacing w:before="120" w:after="120"/>
      </w:pPr>
      <w:r w:rsidRPr="00A040FB">
        <w:t>The HUD Notice notwithstanding, an arrest record cannot be ignored either.  The underlying 1937 Housing Act forbids PHAs to assist people involved in violent or drug related criminal activity.  Accordingly, we are modifying our procedures on the use of arrest records detected through criminal background checks (CBCs) as follows.</w:t>
      </w:r>
    </w:p>
    <w:p w14:paraId="7A848F83" w14:textId="77777777" w:rsidR="005D0EDC" w:rsidRPr="00A040FB" w:rsidRDefault="005D0EDC" w:rsidP="007F07E2">
      <w:pPr>
        <w:spacing w:before="120" w:after="120"/>
      </w:pPr>
    </w:p>
    <w:p w14:paraId="6F1B531D" w14:textId="77777777" w:rsidR="00A90102" w:rsidRPr="00A040FB" w:rsidRDefault="00A90102" w:rsidP="007F07E2">
      <w:pPr>
        <w:pStyle w:val="ListParagraph"/>
        <w:numPr>
          <w:ilvl w:val="0"/>
          <w:numId w:val="17"/>
        </w:numPr>
        <w:spacing w:before="120" w:after="120"/>
        <w:rPr>
          <w:b/>
        </w:rPr>
      </w:pPr>
      <w:r w:rsidRPr="00A040FB">
        <w:rPr>
          <w:b/>
        </w:rPr>
        <w:t>Criminal Background Checks</w:t>
      </w:r>
    </w:p>
    <w:p w14:paraId="0650631E" w14:textId="77777777" w:rsidR="00A90102" w:rsidRPr="00A040FB" w:rsidRDefault="00A90102" w:rsidP="007F07E2">
      <w:pPr>
        <w:pStyle w:val="ListParagraph"/>
        <w:spacing w:before="120" w:after="120"/>
        <w:ind w:left="360"/>
        <w:rPr>
          <w:b/>
        </w:rPr>
      </w:pPr>
    </w:p>
    <w:p w14:paraId="54F738CF" w14:textId="61782A67" w:rsidR="00A90102" w:rsidRPr="00A040FB" w:rsidRDefault="00A90102" w:rsidP="007F07E2">
      <w:pPr>
        <w:pStyle w:val="ListParagraph"/>
        <w:numPr>
          <w:ilvl w:val="0"/>
          <w:numId w:val="13"/>
        </w:numPr>
        <w:spacing w:before="120" w:after="120"/>
        <w:ind w:left="1080"/>
      </w:pPr>
      <w:r w:rsidRPr="00A040FB">
        <w:t>When CBCs are run, the reports to</w:t>
      </w:r>
      <w:r w:rsidR="007F07E2">
        <w:t xml:space="preserve"> the</w:t>
      </w:r>
      <w:r w:rsidRPr="00A040FB">
        <w:t xml:space="preserve"> </w:t>
      </w:r>
      <w:r w:rsidR="009D3955">
        <w:t>PHA</w:t>
      </w:r>
      <w:r w:rsidRPr="00A040FB">
        <w:t xml:space="preserve"> will note whether each negative report (detecting recent violent or drug related criminal activity) is based solely on an arrest record or is based on a </w:t>
      </w:r>
      <w:r>
        <w:t xml:space="preserve">police report, indictment, positive test for illegal drugs, </w:t>
      </w:r>
      <w:r w:rsidRPr="00A040FB">
        <w:t>conviction or guilty plea (including deferred adjudication).  This method will permit staff to handle each case appropriately</w:t>
      </w:r>
    </w:p>
    <w:p w14:paraId="2B4B3EE8" w14:textId="77777777" w:rsidR="00A90102" w:rsidRPr="00A040FB" w:rsidRDefault="00A90102" w:rsidP="007F07E2">
      <w:pPr>
        <w:pStyle w:val="ListParagraph"/>
        <w:spacing w:before="120" w:after="120"/>
        <w:ind w:left="1440"/>
      </w:pPr>
    </w:p>
    <w:p w14:paraId="00B91EBB" w14:textId="402E7F5E" w:rsidR="00A90102" w:rsidRPr="00A040FB" w:rsidRDefault="00A90102" w:rsidP="007F07E2">
      <w:pPr>
        <w:pStyle w:val="ListParagraph"/>
        <w:numPr>
          <w:ilvl w:val="0"/>
          <w:numId w:val="13"/>
        </w:numPr>
        <w:spacing w:before="120" w:after="120"/>
        <w:ind w:left="1080"/>
      </w:pPr>
      <w:r w:rsidRPr="00A040FB">
        <w:t xml:space="preserve">When </w:t>
      </w:r>
      <w:r>
        <w:t xml:space="preserve">the </w:t>
      </w:r>
      <w:r w:rsidR="007F07E2">
        <w:t>PHA</w:t>
      </w:r>
      <w:r w:rsidRPr="00A040FB">
        <w:t xml:space="preserve"> receive</w:t>
      </w:r>
      <w:r>
        <w:t xml:space="preserve">s </w:t>
      </w:r>
      <w:r w:rsidRPr="00A040FB">
        <w:t>negative CBCs, the</w:t>
      </w:r>
      <w:r>
        <w:t xml:space="preserve"> </w:t>
      </w:r>
      <w:r w:rsidRPr="00A040FB">
        <w:t xml:space="preserve">actions </w:t>
      </w:r>
      <w:r>
        <w:t xml:space="preserve">that follow </w:t>
      </w:r>
      <w:r w:rsidRPr="00A040FB">
        <w:t>will depend upon whether the negative information is simply an arrest rather than a</w:t>
      </w:r>
      <w:r>
        <w:t>n indictment, police report, positive test for illegal drugs,</w:t>
      </w:r>
      <w:r w:rsidRPr="00A040FB">
        <w:t xml:space="preserve"> conviction or guilty plea.</w:t>
      </w:r>
    </w:p>
    <w:p w14:paraId="58DC943E" w14:textId="77777777" w:rsidR="00A90102" w:rsidRPr="00A040FB" w:rsidRDefault="00A90102" w:rsidP="007F07E2">
      <w:pPr>
        <w:pStyle w:val="ListParagraph"/>
        <w:spacing w:before="120" w:after="120"/>
      </w:pPr>
    </w:p>
    <w:p w14:paraId="21300417" w14:textId="77777777" w:rsidR="00A90102" w:rsidRPr="00A040FB" w:rsidRDefault="00A90102" w:rsidP="007F07E2">
      <w:pPr>
        <w:pStyle w:val="ListParagraph"/>
        <w:numPr>
          <w:ilvl w:val="0"/>
          <w:numId w:val="17"/>
        </w:numPr>
        <w:spacing w:before="120" w:after="120"/>
        <w:rPr>
          <w:b/>
        </w:rPr>
      </w:pPr>
      <w:r w:rsidRPr="00A040FB">
        <w:rPr>
          <w:b/>
        </w:rPr>
        <w:t>Applicant Processing</w:t>
      </w:r>
    </w:p>
    <w:p w14:paraId="4A19A512" w14:textId="77777777" w:rsidR="00A90102" w:rsidRPr="00A040FB" w:rsidRDefault="00A90102" w:rsidP="007F07E2">
      <w:pPr>
        <w:pStyle w:val="ListParagraph"/>
        <w:spacing w:before="120" w:after="120"/>
        <w:rPr>
          <w:b/>
        </w:rPr>
      </w:pPr>
    </w:p>
    <w:p w14:paraId="54DE7EA7" w14:textId="77777777" w:rsidR="00A90102" w:rsidRPr="00A040FB" w:rsidRDefault="00A90102" w:rsidP="007F07E2">
      <w:pPr>
        <w:pStyle w:val="ListParagraph"/>
        <w:numPr>
          <w:ilvl w:val="0"/>
          <w:numId w:val="14"/>
        </w:numPr>
        <w:spacing w:before="120" w:after="120"/>
        <w:ind w:left="1080"/>
      </w:pPr>
      <w:r w:rsidRPr="00A040FB">
        <w:t>When a negative CBC is received on an adult member of an applicant family the following actions will take place:</w:t>
      </w:r>
    </w:p>
    <w:p w14:paraId="76ADA1B5" w14:textId="77777777" w:rsidR="00A90102" w:rsidRPr="00A040FB" w:rsidRDefault="00A90102" w:rsidP="007F07E2">
      <w:pPr>
        <w:pStyle w:val="ListParagraph"/>
        <w:spacing w:before="120" w:after="120"/>
        <w:ind w:left="1080"/>
      </w:pPr>
    </w:p>
    <w:p w14:paraId="7E21A32C" w14:textId="77777777" w:rsidR="00A90102" w:rsidRPr="00A040FB" w:rsidRDefault="00A90102" w:rsidP="007F07E2">
      <w:pPr>
        <w:pStyle w:val="ListParagraph"/>
        <w:numPr>
          <w:ilvl w:val="0"/>
          <w:numId w:val="15"/>
        </w:numPr>
        <w:spacing w:before="120" w:after="120"/>
        <w:ind w:left="1800"/>
      </w:pPr>
      <w:r w:rsidRPr="00A040FB">
        <w:t xml:space="preserve">If the CBC reveals a recent </w:t>
      </w:r>
      <w:r>
        <w:t xml:space="preserve">arrest followed by an indictment, police report, positive test for illegal drugs, </w:t>
      </w:r>
      <w:r w:rsidRPr="00A040FB">
        <w:t>conviction or guilty plea for drug</w:t>
      </w:r>
      <w:r>
        <w:t>-</w:t>
      </w:r>
      <w:r w:rsidRPr="00A040FB">
        <w:t xml:space="preserve">related or violent criminal activity, the applicant family will be rejected (public and multifamily housing) or denied (HCV).  </w:t>
      </w:r>
    </w:p>
    <w:p w14:paraId="6B7DCA17" w14:textId="77777777" w:rsidR="00A90102" w:rsidRPr="00A040FB" w:rsidRDefault="00A90102" w:rsidP="007F07E2">
      <w:pPr>
        <w:pStyle w:val="ListParagraph"/>
        <w:spacing w:before="120" w:after="120"/>
        <w:ind w:left="2520"/>
      </w:pPr>
    </w:p>
    <w:p w14:paraId="53BEBEFA" w14:textId="320834C1" w:rsidR="00A90102" w:rsidRPr="00A040FB" w:rsidRDefault="00A90102" w:rsidP="007F07E2">
      <w:pPr>
        <w:pStyle w:val="ListParagraph"/>
        <w:numPr>
          <w:ilvl w:val="0"/>
          <w:numId w:val="15"/>
        </w:numPr>
        <w:spacing w:before="120" w:after="120"/>
        <w:ind w:left="1800"/>
      </w:pPr>
      <w:r w:rsidRPr="00A040FB">
        <w:t>If the CBC shows a recent open arrest with no conviction</w:t>
      </w:r>
      <w:r>
        <w:t>, police report, indictment</w:t>
      </w:r>
      <w:r w:rsidRPr="00A040FB">
        <w:t xml:space="preserve"> or </w:t>
      </w:r>
      <w:r>
        <w:t xml:space="preserve">guilty </w:t>
      </w:r>
      <w:r w:rsidRPr="00A040FB">
        <w:t xml:space="preserve">plea, the application will be pended on the waiting list for up to one year.  The applicant family will be informed in writing (or in the method needed by an applicant with disabilities) that it is </w:t>
      </w:r>
      <w:r w:rsidRPr="00A040FB">
        <w:lastRenderedPageBreak/>
        <w:t xml:space="preserve">his/her responsibility to inform </w:t>
      </w:r>
      <w:r w:rsidR="009D3955">
        <w:t>PHA</w:t>
      </w:r>
      <w:r w:rsidRPr="00A040FB">
        <w:t xml:space="preserve"> in person or in writing as soon as the open arrest is resolved,.</w:t>
      </w:r>
    </w:p>
    <w:p w14:paraId="57B168F1" w14:textId="77777777" w:rsidR="00A90102" w:rsidRPr="00A040FB" w:rsidRDefault="00A90102" w:rsidP="007F07E2">
      <w:pPr>
        <w:pStyle w:val="ListParagraph"/>
        <w:spacing w:before="120" w:after="120"/>
        <w:ind w:left="2160"/>
      </w:pPr>
    </w:p>
    <w:p w14:paraId="4C13C383" w14:textId="77777777" w:rsidR="00A90102" w:rsidRPr="00A040FB" w:rsidRDefault="00A90102" w:rsidP="007F07E2">
      <w:pPr>
        <w:pStyle w:val="ListParagraph"/>
        <w:numPr>
          <w:ilvl w:val="0"/>
          <w:numId w:val="15"/>
        </w:numPr>
        <w:spacing w:before="120" w:after="120"/>
        <w:ind w:left="1800"/>
      </w:pPr>
      <w:r w:rsidRPr="00A040FB">
        <w:t>If the applicant demonstrates in a verifiable manner that the arrest has not resulted in a</w:t>
      </w:r>
      <w:r>
        <w:t>n indictment,</w:t>
      </w:r>
      <w:r w:rsidRPr="00A040FB">
        <w:t xml:space="preserve"> conviction or guilty plea within the year, the applicant will be admitted/receive a voucher.</w:t>
      </w:r>
      <w:r>
        <w:t xml:space="preserve">  This would include situations in which the charge against the applicant is dismissed or the applicant is acquitted of the crime.</w:t>
      </w:r>
    </w:p>
    <w:p w14:paraId="2D4049E3" w14:textId="77777777" w:rsidR="00A90102" w:rsidRPr="00A040FB" w:rsidRDefault="00A90102" w:rsidP="007F07E2">
      <w:pPr>
        <w:pStyle w:val="ListParagraph"/>
        <w:spacing w:before="120" w:after="120"/>
        <w:ind w:left="2160"/>
      </w:pPr>
    </w:p>
    <w:p w14:paraId="165F6661" w14:textId="77777777" w:rsidR="00A90102" w:rsidRPr="00A040FB" w:rsidRDefault="00A90102" w:rsidP="007F07E2">
      <w:pPr>
        <w:pStyle w:val="ListParagraph"/>
        <w:numPr>
          <w:ilvl w:val="0"/>
          <w:numId w:val="15"/>
        </w:numPr>
        <w:spacing w:before="120" w:after="120"/>
        <w:ind w:left="1800"/>
      </w:pPr>
      <w:r w:rsidRPr="00A040FB">
        <w:t>If the applicant is unable to demonstrate in a verifiable manner that the arrest has not resulted in a conviction or guilty plea within the year, the applicant will be rejected/denied.</w:t>
      </w:r>
    </w:p>
    <w:p w14:paraId="64E753B4" w14:textId="77777777" w:rsidR="00A90102" w:rsidRPr="00A040FB" w:rsidRDefault="00A90102" w:rsidP="007F07E2">
      <w:pPr>
        <w:pStyle w:val="ListParagraph"/>
        <w:spacing w:before="120" w:after="120"/>
        <w:ind w:left="1080"/>
      </w:pPr>
    </w:p>
    <w:p w14:paraId="198310A3" w14:textId="4F17299B" w:rsidR="00A90102" w:rsidRPr="00A040FB" w:rsidRDefault="00A90102" w:rsidP="007F07E2">
      <w:pPr>
        <w:pStyle w:val="ListParagraph"/>
        <w:numPr>
          <w:ilvl w:val="0"/>
          <w:numId w:val="14"/>
        </w:numPr>
        <w:spacing w:before="120" w:after="120"/>
        <w:ind w:left="1080"/>
      </w:pPr>
      <w:r w:rsidRPr="00A040FB">
        <w:t>All applicants for public and multifamily housing that are rejected will be entitled to an in</w:t>
      </w:r>
      <w:r w:rsidR="007F07E2">
        <w:t>formal hearing on the rejection.</w:t>
      </w:r>
      <w:r w:rsidR="007F07E2">
        <w:br/>
      </w:r>
    </w:p>
    <w:p w14:paraId="5421F470" w14:textId="77777777" w:rsidR="00A90102" w:rsidRPr="00A040FB" w:rsidRDefault="00A90102" w:rsidP="007F07E2">
      <w:pPr>
        <w:pStyle w:val="ListParagraph"/>
        <w:spacing w:before="120" w:after="120"/>
        <w:ind w:left="1440"/>
      </w:pPr>
    </w:p>
    <w:p w14:paraId="35AB4182" w14:textId="0660AE08" w:rsidR="00A90102" w:rsidRPr="00A040FB" w:rsidRDefault="00A90102" w:rsidP="007F07E2">
      <w:pPr>
        <w:pStyle w:val="ListParagraph"/>
        <w:numPr>
          <w:ilvl w:val="0"/>
          <w:numId w:val="14"/>
        </w:numPr>
        <w:spacing w:before="120" w:after="120"/>
        <w:ind w:left="1080"/>
      </w:pPr>
      <w:r w:rsidRPr="00A040FB">
        <w:t xml:space="preserve">All Housing Choice Vouchers applicants that are denied will be entitled to an </w:t>
      </w:r>
      <w:r w:rsidR="007F07E2">
        <w:t>informal review of their denial.</w:t>
      </w:r>
      <w:r w:rsidR="007F07E2">
        <w:br/>
      </w:r>
    </w:p>
    <w:p w14:paraId="05FCE362" w14:textId="77777777" w:rsidR="00A90102" w:rsidRPr="00A040FB" w:rsidRDefault="00A90102" w:rsidP="007F07E2">
      <w:pPr>
        <w:pStyle w:val="ListParagraph"/>
        <w:spacing w:before="120" w:after="120"/>
      </w:pPr>
    </w:p>
    <w:p w14:paraId="51ABE132" w14:textId="63E9320E" w:rsidR="00A90102" w:rsidRPr="00A040FB" w:rsidRDefault="00A90102" w:rsidP="007F07E2">
      <w:pPr>
        <w:pStyle w:val="ListParagraph"/>
        <w:numPr>
          <w:ilvl w:val="0"/>
          <w:numId w:val="17"/>
        </w:numPr>
        <w:spacing w:before="120" w:after="120"/>
        <w:rPr>
          <w:b/>
        </w:rPr>
      </w:pPr>
      <w:r w:rsidRPr="00A040FB">
        <w:rPr>
          <w:b/>
        </w:rPr>
        <w:t>Public</w:t>
      </w:r>
      <w:r>
        <w:rPr>
          <w:b/>
        </w:rPr>
        <w:t xml:space="preserve">, Project-based Voucher  </w:t>
      </w:r>
      <w:r w:rsidRPr="00A040FB">
        <w:rPr>
          <w:b/>
        </w:rPr>
        <w:t>and Multifamily Housing Tenants</w:t>
      </w:r>
    </w:p>
    <w:p w14:paraId="49EB16A7" w14:textId="77777777" w:rsidR="00A90102" w:rsidRPr="00A040FB" w:rsidRDefault="00A90102" w:rsidP="007F07E2">
      <w:pPr>
        <w:pStyle w:val="ListParagraph"/>
        <w:spacing w:before="120" w:after="120"/>
        <w:rPr>
          <w:b/>
        </w:rPr>
      </w:pPr>
    </w:p>
    <w:p w14:paraId="5AD0D630" w14:textId="36486F24" w:rsidR="00A90102" w:rsidRPr="00A040FB" w:rsidRDefault="00A90102" w:rsidP="007F07E2">
      <w:pPr>
        <w:pStyle w:val="ListParagraph"/>
        <w:numPr>
          <w:ilvl w:val="0"/>
          <w:numId w:val="18"/>
        </w:numPr>
        <w:spacing w:before="120" w:after="120"/>
        <w:ind w:left="1080"/>
      </w:pPr>
      <w:r w:rsidRPr="00A040FB">
        <w:t xml:space="preserve">When a failed CBC on an adult member of a public or multifamily housing development is received, it is the responsibility of the </w:t>
      </w:r>
      <w:r w:rsidR="007F07E2">
        <w:t>PHA to</w:t>
      </w:r>
      <w:r w:rsidRPr="00A040FB">
        <w:t xml:space="preserve"> determine whether evidence exists in addition to the arrest record.  Examples of such evidence might include:</w:t>
      </w:r>
    </w:p>
    <w:p w14:paraId="18B5E142" w14:textId="77777777" w:rsidR="00A90102" w:rsidRPr="00A040FB" w:rsidRDefault="00A90102" w:rsidP="007F07E2">
      <w:pPr>
        <w:pStyle w:val="ListParagraph"/>
        <w:spacing w:before="120" w:after="120"/>
        <w:ind w:left="1080"/>
      </w:pPr>
    </w:p>
    <w:p w14:paraId="148F5115" w14:textId="2F4BEDAF" w:rsidR="00A90102" w:rsidRPr="00A040FB" w:rsidRDefault="007F07E2" w:rsidP="007F07E2">
      <w:pPr>
        <w:pStyle w:val="ListParagraph"/>
        <w:numPr>
          <w:ilvl w:val="0"/>
          <w:numId w:val="19"/>
        </w:numPr>
        <w:spacing w:before="120" w:after="120"/>
      </w:pPr>
      <w:r>
        <w:t>Testimony of witnesses</w:t>
      </w:r>
      <w:r>
        <w:br/>
      </w:r>
    </w:p>
    <w:p w14:paraId="59265DA2" w14:textId="240E2288" w:rsidR="00A90102" w:rsidRPr="00A040FB" w:rsidRDefault="00A90102" w:rsidP="007F07E2">
      <w:pPr>
        <w:pStyle w:val="ListParagraph"/>
        <w:numPr>
          <w:ilvl w:val="0"/>
          <w:numId w:val="19"/>
        </w:numPr>
        <w:spacing w:before="120" w:after="120"/>
      </w:pPr>
      <w:r w:rsidRPr="00A040FB">
        <w:t>Police reports, di</w:t>
      </w:r>
      <w:r w:rsidR="007F07E2">
        <w:t>scussion with arresting officer</w:t>
      </w:r>
      <w:r w:rsidR="007F07E2">
        <w:br/>
      </w:r>
    </w:p>
    <w:p w14:paraId="2FE2E2E0" w14:textId="36F4F777" w:rsidR="00A90102" w:rsidRPr="00A040FB" w:rsidRDefault="00A90102" w:rsidP="007F07E2">
      <w:pPr>
        <w:pStyle w:val="ListParagraph"/>
        <w:numPr>
          <w:ilvl w:val="0"/>
          <w:numId w:val="19"/>
        </w:numPr>
        <w:spacing w:before="120" w:after="120"/>
      </w:pPr>
      <w:r w:rsidRPr="00A040FB">
        <w:t>Videos, including but not limited to YouT</w:t>
      </w:r>
      <w:r w:rsidR="007F07E2">
        <w:t>ube or other social media sites</w:t>
      </w:r>
      <w:r w:rsidR="007F07E2">
        <w:br/>
      </w:r>
    </w:p>
    <w:p w14:paraId="2E2668BE" w14:textId="6EC65696" w:rsidR="00A90102" w:rsidRDefault="00A90102" w:rsidP="007F07E2">
      <w:pPr>
        <w:pStyle w:val="ListParagraph"/>
        <w:numPr>
          <w:ilvl w:val="0"/>
          <w:numId w:val="19"/>
        </w:numPr>
        <w:spacing w:before="120" w:after="120"/>
      </w:pPr>
      <w:r w:rsidRPr="00A040FB">
        <w:t xml:space="preserve">Stolen property or </w:t>
      </w:r>
      <w:r>
        <w:t xml:space="preserve">illegal </w:t>
      </w:r>
      <w:r w:rsidRPr="00A040FB">
        <w:t>drugs found on/in resident premises</w:t>
      </w:r>
      <w:r w:rsidR="007F07E2">
        <w:br/>
      </w:r>
    </w:p>
    <w:p w14:paraId="128D11CD" w14:textId="49F4A7D6" w:rsidR="00A90102" w:rsidRPr="00A040FB" w:rsidRDefault="00A90102" w:rsidP="007F07E2">
      <w:pPr>
        <w:pStyle w:val="ListParagraph"/>
        <w:numPr>
          <w:ilvl w:val="0"/>
          <w:numId w:val="19"/>
        </w:numPr>
        <w:spacing w:before="120" w:after="120"/>
      </w:pPr>
      <w:r>
        <w:t>Indictment for the crime</w:t>
      </w:r>
      <w:r w:rsidR="007F07E2">
        <w:br/>
      </w:r>
    </w:p>
    <w:p w14:paraId="48F0919B" w14:textId="77777777" w:rsidR="00A90102" w:rsidRPr="00A040FB" w:rsidRDefault="00A90102" w:rsidP="007F07E2">
      <w:pPr>
        <w:pStyle w:val="ListParagraph"/>
        <w:ind w:left="1080"/>
      </w:pPr>
    </w:p>
    <w:p w14:paraId="500EC09F" w14:textId="6E45A8F9" w:rsidR="00A90102" w:rsidRPr="00A040FB" w:rsidRDefault="007F07E2" w:rsidP="007F07E2">
      <w:pPr>
        <w:pStyle w:val="ListParagraph"/>
        <w:numPr>
          <w:ilvl w:val="0"/>
          <w:numId w:val="18"/>
        </w:numPr>
        <w:spacing w:before="120" w:after="120"/>
        <w:ind w:left="1080"/>
      </w:pPr>
      <w:r>
        <w:t>PHA staff</w:t>
      </w:r>
      <w:r w:rsidR="00A90102" w:rsidRPr="00A040FB">
        <w:t xml:space="preserve"> will meet in person with the head of household to inform him/her that the investigation is ongoing and may result in lease termination and eviction, depending on acquiring additional evidence on the results of the arrest.</w:t>
      </w:r>
      <w:r>
        <w:br/>
      </w:r>
    </w:p>
    <w:p w14:paraId="61008161" w14:textId="77777777" w:rsidR="00A90102" w:rsidRPr="00A040FB" w:rsidRDefault="00A90102" w:rsidP="007F07E2">
      <w:pPr>
        <w:pStyle w:val="ListParagraph"/>
        <w:spacing w:before="120" w:after="120"/>
        <w:ind w:left="1440"/>
      </w:pPr>
    </w:p>
    <w:p w14:paraId="6B705C79" w14:textId="4D68E309" w:rsidR="00A90102" w:rsidRPr="00A040FB" w:rsidRDefault="00A90102" w:rsidP="007F07E2">
      <w:pPr>
        <w:pStyle w:val="ListParagraph"/>
        <w:numPr>
          <w:ilvl w:val="0"/>
          <w:numId w:val="18"/>
        </w:numPr>
        <w:spacing w:before="120" w:after="120"/>
        <w:ind w:left="1080"/>
      </w:pPr>
      <w:r w:rsidRPr="00A040FB">
        <w:lastRenderedPageBreak/>
        <w:t xml:space="preserve">Additional CBCs will be run on the adults who </w:t>
      </w:r>
      <w:r>
        <w:t>have been arrested for violent or drug-related criminal activity</w:t>
      </w:r>
      <w:r w:rsidRPr="00A040FB">
        <w:t xml:space="preserve"> where open arrests exist at 6 month intervals (</w:t>
      </w:r>
      <w:r w:rsidR="007F07E2">
        <w:t>rather than one year intervals).</w:t>
      </w:r>
      <w:r w:rsidR="007F07E2">
        <w:br/>
      </w:r>
    </w:p>
    <w:p w14:paraId="50987FEC" w14:textId="77777777" w:rsidR="00A90102" w:rsidRPr="00A040FB" w:rsidRDefault="00A90102" w:rsidP="007F07E2">
      <w:pPr>
        <w:pStyle w:val="ListParagraph"/>
        <w:ind w:left="1440"/>
      </w:pPr>
    </w:p>
    <w:p w14:paraId="05706538" w14:textId="4BDA9E58" w:rsidR="00A90102" w:rsidRPr="00A040FB" w:rsidRDefault="00A90102" w:rsidP="007F07E2">
      <w:pPr>
        <w:pStyle w:val="ListParagraph"/>
        <w:numPr>
          <w:ilvl w:val="0"/>
          <w:numId w:val="18"/>
        </w:numPr>
        <w:spacing w:before="120" w:after="120"/>
        <w:ind w:left="1080"/>
      </w:pPr>
      <w:r w:rsidRPr="00A040FB">
        <w:t xml:space="preserve">If open arrests result in </w:t>
      </w:r>
      <w:r>
        <w:t xml:space="preserve">indictment, </w:t>
      </w:r>
      <w:r w:rsidRPr="00A040FB">
        <w:t>convictions or guilty pleas, the family will be subject to lease termination and eviction with consideration given to individual family circumstances (inn</w:t>
      </w:r>
      <w:r w:rsidR="007F07E2">
        <w:t>ocence of other family members).</w:t>
      </w:r>
      <w:r w:rsidR="007F07E2">
        <w:br/>
      </w:r>
    </w:p>
    <w:p w14:paraId="43E7B8B6" w14:textId="77777777" w:rsidR="00A90102" w:rsidRPr="00A040FB" w:rsidRDefault="00A90102" w:rsidP="007F07E2">
      <w:pPr>
        <w:pStyle w:val="ListParagraph"/>
        <w:ind w:left="1440"/>
      </w:pPr>
    </w:p>
    <w:p w14:paraId="2BA5EDC4" w14:textId="1CF97A26" w:rsidR="00A90102" w:rsidRPr="00A040FB" w:rsidRDefault="00A90102" w:rsidP="007F07E2">
      <w:pPr>
        <w:pStyle w:val="ListParagraph"/>
        <w:numPr>
          <w:ilvl w:val="0"/>
          <w:numId w:val="18"/>
        </w:numPr>
        <w:spacing w:before="120" w:after="120"/>
        <w:ind w:left="1080"/>
      </w:pPr>
      <w:r w:rsidRPr="00A040FB">
        <w:t xml:space="preserve">One way the head of household can preserve housing for the remaining family members (assuming the head is not the one with the </w:t>
      </w:r>
      <w:r>
        <w:t>arrest that has been verified</w:t>
      </w:r>
      <w:r w:rsidRPr="00A040FB">
        <w:t>) is to remove the person with the arrest from the family and the lease.  Should this occur, the person leaving the unit must verify where he/she is moving.</w:t>
      </w:r>
      <w:r w:rsidR="007F07E2">
        <w:br/>
      </w:r>
    </w:p>
    <w:p w14:paraId="179F5544" w14:textId="77777777" w:rsidR="00A90102" w:rsidRPr="00A040FB" w:rsidRDefault="00A90102" w:rsidP="007F07E2">
      <w:pPr>
        <w:pStyle w:val="ListParagraph"/>
      </w:pPr>
    </w:p>
    <w:p w14:paraId="5696DC1B" w14:textId="77777777" w:rsidR="00A90102" w:rsidRPr="00A040FB" w:rsidRDefault="00A90102" w:rsidP="007F07E2">
      <w:pPr>
        <w:pStyle w:val="ListParagraph"/>
        <w:numPr>
          <w:ilvl w:val="0"/>
          <w:numId w:val="17"/>
        </w:numPr>
        <w:spacing w:before="120" w:after="120"/>
        <w:rPr>
          <w:b/>
        </w:rPr>
      </w:pPr>
      <w:r w:rsidRPr="00A040FB">
        <w:rPr>
          <w:b/>
        </w:rPr>
        <w:t>HCV Clients</w:t>
      </w:r>
    </w:p>
    <w:p w14:paraId="7486DFCE" w14:textId="77777777" w:rsidR="00A90102" w:rsidRPr="00A040FB" w:rsidRDefault="00A90102" w:rsidP="007F07E2">
      <w:pPr>
        <w:pStyle w:val="ListParagraph"/>
        <w:spacing w:before="120" w:after="120"/>
        <w:rPr>
          <w:b/>
        </w:rPr>
      </w:pPr>
    </w:p>
    <w:p w14:paraId="7544E688" w14:textId="259F3E51" w:rsidR="00A90102" w:rsidRPr="00A040FB" w:rsidRDefault="00A90102" w:rsidP="007F07E2">
      <w:pPr>
        <w:pStyle w:val="ListParagraph"/>
        <w:numPr>
          <w:ilvl w:val="0"/>
          <w:numId w:val="21"/>
        </w:numPr>
        <w:spacing w:before="120" w:after="120"/>
        <w:ind w:left="1080"/>
      </w:pPr>
      <w:r w:rsidRPr="00A040FB">
        <w:t xml:space="preserve">When a CBC on an adult member of an HCV client family is received, it is the responsibility of the </w:t>
      </w:r>
      <w:r w:rsidR="007F07E2">
        <w:t>PHA</w:t>
      </w:r>
      <w:r w:rsidRPr="00A040FB">
        <w:t xml:space="preserve"> to determine whether evidence exists in addition to the arrest record.  Examples of such evidence might include:</w:t>
      </w:r>
    </w:p>
    <w:p w14:paraId="6F4CE39E" w14:textId="77777777" w:rsidR="00A90102" w:rsidRPr="00A040FB" w:rsidRDefault="00A90102" w:rsidP="007F07E2">
      <w:pPr>
        <w:pStyle w:val="ListParagraph"/>
        <w:spacing w:before="120" w:after="120"/>
        <w:ind w:left="1080"/>
      </w:pPr>
    </w:p>
    <w:p w14:paraId="73C51A1C" w14:textId="73368CBA" w:rsidR="00A90102" w:rsidRPr="00A040FB" w:rsidRDefault="007F07E2" w:rsidP="007F07E2">
      <w:pPr>
        <w:pStyle w:val="ListParagraph"/>
        <w:numPr>
          <w:ilvl w:val="0"/>
          <w:numId w:val="20"/>
        </w:numPr>
        <w:spacing w:before="120" w:after="120"/>
      </w:pPr>
      <w:r>
        <w:t>Testimony of witnesses</w:t>
      </w:r>
      <w:r>
        <w:br/>
      </w:r>
    </w:p>
    <w:p w14:paraId="6B878BCC" w14:textId="3159A60B" w:rsidR="00A90102" w:rsidRPr="00A040FB" w:rsidRDefault="00A90102" w:rsidP="007F07E2">
      <w:pPr>
        <w:pStyle w:val="ListParagraph"/>
        <w:numPr>
          <w:ilvl w:val="0"/>
          <w:numId w:val="20"/>
        </w:numPr>
        <w:spacing w:before="120" w:after="120"/>
      </w:pPr>
      <w:r w:rsidRPr="00A040FB">
        <w:t>Police reports, discuss</w:t>
      </w:r>
      <w:r w:rsidR="007F07E2">
        <w:t>ions the with arresting officer</w:t>
      </w:r>
      <w:r w:rsidR="007F07E2">
        <w:br/>
      </w:r>
    </w:p>
    <w:p w14:paraId="4A0AF30A" w14:textId="202FB395" w:rsidR="00A90102" w:rsidRPr="00A040FB" w:rsidRDefault="00A90102" w:rsidP="007F07E2">
      <w:pPr>
        <w:pStyle w:val="ListParagraph"/>
        <w:numPr>
          <w:ilvl w:val="0"/>
          <w:numId w:val="20"/>
        </w:numPr>
        <w:spacing w:before="120" w:after="120"/>
      </w:pPr>
      <w:r w:rsidRPr="00A040FB">
        <w:t>Videos including, but not limited to YouT</w:t>
      </w:r>
      <w:r w:rsidR="007F07E2">
        <w:t>ube or other social media sites</w:t>
      </w:r>
      <w:r w:rsidR="007F07E2">
        <w:br/>
      </w:r>
    </w:p>
    <w:p w14:paraId="211AB00F" w14:textId="61090C48" w:rsidR="00A90102" w:rsidRDefault="00A90102" w:rsidP="007F07E2">
      <w:pPr>
        <w:pStyle w:val="ListParagraph"/>
        <w:numPr>
          <w:ilvl w:val="0"/>
          <w:numId w:val="20"/>
        </w:numPr>
        <w:spacing w:before="120" w:after="120"/>
      </w:pPr>
      <w:r w:rsidRPr="00A040FB">
        <w:t xml:space="preserve">Stolen property </w:t>
      </w:r>
      <w:r>
        <w:t xml:space="preserve">or drugs </w:t>
      </w:r>
      <w:r w:rsidRPr="00A040FB">
        <w:t>found on/in resident premises</w:t>
      </w:r>
      <w:r w:rsidR="007F07E2">
        <w:br/>
      </w:r>
    </w:p>
    <w:p w14:paraId="17E0F8BB" w14:textId="332905FE" w:rsidR="00A90102" w:rsidRPr="00A040FB" w:rsidRDefault="00A90102" w:rsidP="007F07E2">
      <w:pPr>
        <w:pStyle w:val="ListParagraph"/>
        <w:numPr>
          <w:ilvl w:val="0"/>
          <w:numId w:val="20"/>
        </w:numPr>
        <w:spacing w:before="120" w:after="120"/>
      </w:pPr>
      <w:r>
        <w:t>Indictment</w:t>
      </w:r>
      <w:r w:rsidR="007F07E2">
        <w:br/>
      </w:r>
    </w:p>
    <w:p w14:paraId="2CB2EA23" w14:textId="77777777" w:rsidR="00A90102" w:rsidRPr="00A040FB" w:rsidRDefault="00A90102" w:rsidP="007F07E2">
      <w:pPr>
        <w:pStyle w:val="ListParagraph"/>
        <w:ind w:left="1080"/>
      </w:pPr>
    </w:p>
    <w:p w14:paraId="66CD1023" w14:textId="58FF83CD" w:rsidR="00A90102" w:rsidRPr="00A040FB" w:rsidRDefault="007F07E2" w:rsidP="007F07E2">
      <w:pPr>
        <w:pStyle w:val="ListParagraph"/>
        <w:numPr>
          <w:ilvl w:val="0"/>
          <w:numId w:val="21"/>
        </w:numPr>
        <w:spacing w:before="120" w:after="120"/>
        <w:ind w:left="1080"/>
      </w:pPr>
      <w:r>
        <w:t>PHA</w:t>
      </w:r>
      <w:r w:rsidR="00A90102">
        <w:t xml:space="preserve"> staff </w:t>
      </w:r>
      <w:r w:rsidR="00A90102" w:rsidRPr="00A040FB">
        <w:t>will meet in person with the head of household to inform him/her that the investigation is ongoing and may result in lease termination and termination of assistance, depending on acquiring additional evidence on the results of the arrest.</w:t>
      </w:r>
      <w:r>
        <w:br/>
      </w:r>
    </w:p>
    <w:p w14:paraId="63F0FD3B" w14:textId="77777777" w:rsidR="00A90102" w:rsidRPr="00A040FB" w:rsidRDefault="00A90102" w:rsidP="007F07E2">
      <w:pPr>
        <w:pStyle w:val="ListParagraph"/>
        <w:spacing w:before="120" w:after="120"/>
        <w:ind w:left="1440"/>
      </w:pPr>
    </w:p>
    <w:p w14:paraId="2F2FBD91" w14:textId="24CA4482" w:rsidR="00A90102" w:rsidRPr="00A040FB" w:rsidRDefault="00A90102" w:rsidP="007F07E2">
      <w:pPr>
        <w:pStyle w:val="ListParagraph"/>
        <w:numPr>
          <w:ilvl w:val="0"/>
          <w:numId w:val="21"/>
        </w:numPr>
        <w:spacing w:before="120" w:after="120"/>
        <w:ind w:left="1080"/>
      </w:pPr>
      <w:r w:rsidRPr="00A040FB">
        <w:t>Additional CBCs will be run on the adults who failed and have open arrests at 6 month intervals (</w:t>
      </w:r>
      <w:r w:rsidR="007F07E2">
        <w:t>rather than one year intervals).</w:t>
      </w:r>
      <w:r w:rsidR="007F07E2">
        <w:br/>
      </w:r>
    </w:p>
    <w:p w14:paraId="55882430" w14:textId="77777777" w:rsidR="00A90102" w:rsidRPr="00A040FB" w:rsidRDefault="00A90102" w:rsidP="007F07E2">
      <w:pPr>
        <w:pStyle w:val="ListParagraph"/>
        <w:spacing w:before="120" w:after="120"/>
        <w:ind w:left="1440"/>
      </w:pPr>
    </w:p>
    <w:p w14:paraId="62E12E56" w14:textId="7C07A24B" w:rsidR="00A90102" w:rsidRPr="00A040FB" w:rsidRDefault="00A90102" w:rsidP="007F07E2">
      <w:pPr>
        <w:pStyle w:val="ListParagraph"/>
        <w:numPr>
          <w:ilvl w:val="0"/>
          <w:numId w:val="21"/>
        </w:numPr>
        <w:spacing w:before="120" w:after="120"/>
        <w:ind w:left="1080"/>
      </w:pPr>
      <w:r w:rsidRPr="00A040FB">
        <w:t xml:space="preserve">If open arrests result in </w:t>
      </w:r>
      <w:r>
        <w:t xml:space="preserve">indictments, </w:t>
      </w:r>
      <w:r w:rsidRPr="00A040FB">
        <w:t xml:space="preserve">convictions or guilty pleas, the family will be subject to termination of assistance with consideration given to individual </w:t>
      </w:r>
      <w:r w:rsidRPr="00A040FB">
        <w:lastRenderedPageBreak/>
        <w:t>family circumstances (inn</w:t>
      </w:r>
      <w:r w:rsidR="007F07E2">
        <w:t>ocence of other family members).</w:t>
      </w:r>
      <w:r w:rsidR="007F07E2">
        <w:br/>
      </w:r>
      <w:bookmarkStart w:id="0" w:name="_GoBack"/>
      <w:bookmarkEnd w:id="0"/>
    </w:p>
    <w:p w14:paraId="73BB7E78" w14:textId="77777777" w:rsidR="00A90102" w:rsidRPr="00A040FB" w:rsidRDefault="00A90102" w:rsidP="007F07E2">
      <w:pPr>
        <w:pStyle w:val="ListParagraph"/>
        <w:ind w:left="1440"/>
      </w:pPr>
    </w:p>
    <w:p w14:paraId="7AEFAAA4" w14:textId="77777777" w:rsidR="00A90102" w:rsidRPr="00A040FB" w:rsidRDefault="00A90102" w:rsidP="007F07E2">
      <w:pPr>
        <w:pStyle w:val="ListParagraph"/>
        <w:numPr>
          <w:ilvl w:val="0"/>
          <w:numId w:val="21"/>
        </w:numPr>
        <w:spacing w:before="120" w:after="120"/>
        <w:ind w:left="1080"/>
      </w:pPr>
      <w:r w:rsidRPr="00A040FB">
        <w:t>One way the head of household can preserve housing for the remaining family (assuming the head is not the one with the open arrest) is to remove the person with the arrest from the family and the lease.  Should this occur, the person leaving the unit must verify where he/she is moving.</w:t>
      </w:r>
    </w:p>
    <w:p w14:paraId="03501CD2" w14:textId="77777777" w:rsidR="00931DAF" w:rsidRDefault="00931DAF" w:rsidP="007F07E2">
      <w:pPr>
        <w:ind w:left="720"/>
      </w:pPr>
    </w:p>
    <w:sectPr w:rsidR="00931DAF" w:rsidSect="00C90D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4E800" w14:textId="77777777" w:rsidR="00D61721" w:rsidRDefault="00D61721" w:rsidP="00ED0205">
      <w:r>
        <w:separator/>
      </w:r>
    </w:p>
  </w:endnote>
  <w:endnote w:type="continuationSeparator" w:id="0">
    <w:p w14:paraId="3DC7F880" w14:textId="77777777" w:rsidR="00D61721" w:rsidRDefault="00D61721"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A185A" w14:textId="77777777" w:rsidR="001F701A" w:rsidRPr="00BD344A" w:rsidRDefault="001F701A" w:rsidP="00ED0205">
    <w:pPr>
      <w:pStyle w:val="Footer"/>
      <w:jc w:val="center"/>
      <w:rPr>
        <w:rFonts w:ascii="Calibri" w:hAnsi="Calibri"/>
        <w:sz w:val="18"/>
        <w:szCs w:val="18"/>
      </w:rPr>
    </w:pPr>
  </w:p>
  <w:p w14:paraId="33DBEDFE" w14:textId="77777777" w:rsidR="00ED0205" w:rsidRDefault="00ED02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CF93B" w14:textId="77777777" w:rsidR="00D61721" w:rsidRDefault="00D61721" w:rsidP="00ED0205">
      <w:r>
        <w:separator/>
      </w:r>
    </w:p>
  </w:footnote>
  <w:footnote w:type="continuationSeparator" w:id="0">
    <w:p w14:paraId="7A3AB7A6" w14:textId="77777777" w:rsidR="00D61721" w:rsidRDefault="00D61721" w:rsidP="00ED0205">
      <w:r>
        <w:continuationSeparator/>
      </w:r>
    </w:p>
  </w:footnote>
  <w:footnote w:id="1">
    <w:p w14:paraId="577248E4" w14:textId="77777777" w:rsidR="00A90102" w:rsidRPr="00826DF8" w:rsidRDefault="00A90102" w:rsidP="00A90102">
      <w:pPr>
        <w:pStyle w:val="FootnoteText"/>
        <w:rPr>
          <w:rFonts w:ascii="Arial" w:hAnsi="Arial" w:cs="Arial"/>
        </w:rPr>
      </w:pPr>
      <w:r w:rsidRPr="00826DF8">
        <w:rPr>
          <w:rStyle w:val="FootnoteReference"/>
          <w:rFonts w:ascii="Arial" w:hAnsi="Arial" w:cs="Arial"/>
        </w:rPr>
        <w:footnoteRef/>
      </w:r>
      <w:r w:rsidRPr="00826DF8">
        <w:rPr>
          <w:rFonts w:ascii="Arial" w:hAnsi="Arial" w:cs="Arial"/>
        </w:rPr>
        <w:t xml:space="preserve"> No police reports, indictments, verifiable witness statements, convictions, positive tests for illegal drugs or other evidence corroborating the arrest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F597D9E"/>
    <w:multiLevelType w:val="hybridMultilevel"/>
    <w:tmpl w:val="B29A2EBE"/>
    <w:lvl w:ilvl="0" w:tplc="79B6D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F74D7"/>
    <w:multiLevelType w:val="hybridMultilevel"/>
    <w:tmpl w:val="300A59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DB14D0"/>
    <w:multiLevelType w:val="hybridMultilevel"/>
    <w:tmpl w:val="40042C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E47349"/>
    <w:multiLevelType w:val="hybridMultilevel"/>
    <w:tmpl w:val="FFC6E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A574AB"/>
    <w:multiLevelType w:val="hybridMultilevel"/>
    <w:tmpl w:val="44364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D0CA7"/>
    <w:multiLevelType w:val="hybridMultilevel"/>
    <w:tmpl w:val="6AB2AC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B33B01"/>
    <w:multiLevelType w:val="hybridMultilevel"/>
    <w:tmpl w:val="92F2C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EE022E"/>
    <w:multiLevelType w:val="hybridMultilevel"/>
    <w:tmpl w:val="7BA267B2"/>
    <w:lvl w:ilvl="0" w:tplc="3312C2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835391"/>
    <w:multiLevelType w:val="hybridMultilevel"/>
    <w:tmpl w:val="779AF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820FF4"/>
    <w:multiLevelType w:val="hybridMultilevel"/>
    <w:tmpl w:val="6908D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877F63"/>
    <w:multiLevelType w:val="hybridMultilevel"/>
    <w:tmpl w:val="973EB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B74BEC"/>
    <w:multiLevelType w:val="hybridMultilevel"/>
    <w:tmpl w:val="AD5C28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F54339"/>
    <w:multiLevelType w:val="hybridMultilevel"/>
    <w:tmpl w:val="3CDEA274"/>
    <w:lvl w:ilvl="0" w:tplc="04090011">
      <w:start w:val="1"/>
      <w:numFmt w:val="decimal"/>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E55B43"/>
    <w:multiLevelType w:val="hybridMultilevel"/>
    <w:tmpl w:val="E0EC4D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544B6F"/>
    <w:multiLevelType w:val="hybridMultilevel"/>
    <w:tmpl w:val="32D2F11C"/>
    <w:lvl w:ilvl="0" w:tplc="82D6D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01DFF"/>
    <w:multiLevelType w:val="hybridMultilevel"/>
    <w:tmpl w:val="D2C448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86276"/>
    <w:multiLevelType w:val="hybridMultilevel"/>
    <w:tmpl w:val="4336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B571E"/>
    <w:multiLevelType w:val="hybridMultilevel"/>
    <w:tmpl w:val="B99E5E7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5"/>
  </w:num>
  <w:num w:numId="3">
    <w:abstractNumId w:val="0"/>
  </w:num>
  <w:num w:numId="4">
    <w:abstractNumId w:val="2"/>
  </w:num>
  <w:num w:numId="5">
    <w:abstractNumId w:val="19"/>
  </w:num>
  <w:num w:numId="6">
    <w:abstractNumId w:val="1"/>
  </w:num>
  <w:num w:numId="7">
    <w:abstractNumId w:val="16"/>
  </w:num>
  <w:num w:numId="8">
    <w:abstractNumId w:val="12"/>
  </w:num>
  <w:num w:numId="9">
    <w:abstractNumId w:val="6"/>
  </w:num>
  <w:num w:numId="10">
    <w:abstractNumId w:val="17"/>
  </w:num>
  <w:num w:numId="11">
    <w:abstractNumId w:val="9"/>
  </w:num>
  <w:num w:numId="12">
    <w:abstractNumId w:val="11"/>
  </w:num>
  <w:num w:numId="13">
    <w:abstractNumId w:val="18"/>
  </w:num>
  <w:num w:numId="14">
    <w:abstractNumId w:val="13"/>
  </w:num>
  <w:num w:numId="15">
    <w:abstractNumId w:val="3"/>
  </w:num>
  <w:num w:numId="16">
    <w:abstractNumId w:val="10"/>
  </w:num>
  <w:num w:numId="17">
    <w:abstractNumId w:val="4"/>
  </w:num>
  <w:num w:numId="18">
    <w:abstractNumId w:val="5"/>
  </w:num>
  <w:num w:numId="19">
    <w:abstractNumId w:val="14"/>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1F701A"/>
    <w:rsid w:val="00315B9D"/>
    <w:rsid w:val="005D0EDC"/>
    <w:rsid w:val="00750BE2"/>
    <w:rsid w:val="007F07E2"/>
    <w:rsid w:val="00931DAF"/>
    <w:rsid w:val="009D3955"/>
    <w:rsid w:val="00A90102"/>
    <w:rsid w:val="00A948BA"/>
    <w:rsid w:val="00D61721"/>
    <w:rsid w:val="00ED0205"/>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styleId="FootnoteReference">
    <w:name w:val="footnote reference"/>
    <w:uiPriority w:val="99"/>
    <w:semiHidden/>
    <w:rsid w:val="00A90102"/>
    <w:rPr>
      <w:vertAlign w:val="superscript"/>
    </w:rPr>
  </w:style>
  <w:style w:type="paragraph" w:styleId="FootnoteText">
    <w:name w:val="footnote text"/>
    <w:basedOn w:val="Normal"/>
    <w:link w:val="FootnoteTextChar"/>
    <w:uiPriority w:val="99"/>
    <w:semiHidden/>
    <w:rsid w:val="00A90102"/>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90102"/>
    <w:rPr>
      <w:rFonts w:ascii="Times New Roman" w:eastAsia="Times New Roman" w:hAnsi="Times New Roman" w:cs="Times New Roman"/>
      <w:sz w:val="20"/>
      <w:szCs w:val="20"/>
    </w:rPr>
  </w:style>
  <w:style w:type="paragraph" w:styleId="ListParagraph">
    <w:name w:val="List Paragraph"/>
    <w:basedOn w:val="Normal"/>
    <w:uiPriority w:val="34"/>
    <w:qFormat/>
    <w:rsid w:val="00A901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styleId="FootnoteReference">
    <w:name w:val="footnote reference"/>
    <w:uiPriority w:val="99"/>
    <w:semiHidden/>
    <w:rsid w:val="00A90102"/>
    <w:rPr>
      <w:vertAlign w:val="superscript"/>
    </w:rPr>
  </w:style>
  <w:style w:type="paragraph" w:styleId="FootnoteText">
    <w:name w:val="footnote text"/>
    <w:basedOn w:val="Normal"/>
    <w:link w:val="FootnoteTextChar"/>
    <w:uiPriority w:val="99"/>
    <w:semiHidden/>
    <w:rsid w:val="00A90102"/>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90102"/>
    <w:rPr>
      <w:rFonts w:ascii="Times New Roman" w:eastAsia="Times New Roman" w:hAnsi="Times New Roman" w:cs="Times New Roman"/>
      <w:sz w:val="20"/>
      <w:szCs w:val="20"/>
    </w:rPr>
  </w:style>
  <w:style w:type="paragraph" w:styleId="ListParagraph">
    <w:name w:val="List Paragraph"/>
    <w:basedOn w:val="Normal"/>
    <w:uiPriority w:val="34"/>
    <w:qFormat/>
    <w:rsid w:val="00A9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870</Words>
  <Characters>4961</Characters>
  <Application>Microsoft Macintosh Word</Application>
  <DocSecurity>0</DocSecurity>
  <Lines>41</Lines>
  <Paragraphs>11</Paragraphs>
  <ScaleCrop>false</ScaleCrop>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4</cp:revision>
  <cp:lastPrinted>2019-10-12T20:28:00Z</cp:lastPrinted>
  <dcterms:created xsi:type="dcterms:W3CDTF">2020-04-11T21:48:00Z</dcterms:created>
  <dcterms:modified xsi:type="dcterms:W3CDTF">2020-04-21T12:56:00Z</dcterms:modified>
</cp:coreProperties>
</file>