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000CA" w14:textId="77777777" w:rsidR="005845AE" w:rsidRDefault="005845AE">
      <w:pPr>
        <w:jc w:val="center"/>
        <w:rPr>
          <w:rFonts w:cs="Times New Roman"/>
          <w:b/>
          <w:bCs/>
          <w:sz w:val="28"/>
          <w:szCs w:val="28"/>
        </w:rPr>
      </w:pPr>
    </w:p>
    <w:p w14:paraId="7E9B1ED8" w14:textId="77777777" w:rsidR="005845AE" w:rsidRDefault="005845AE">
      <w:pPr>
        <w:jc w:val="center"/>
        <w:rPr>
          <w:rFonts w:cs="Times New Roman"/>
          <w:b/>
          <w:bCs/>
          <w:sz w:val="28"/>
          <w:szCs w:val="28"/>
        </w:rPr>
      </w:pPr>
      <w:r>
        <w:rPr>
          <w:rFonts w:cs="Times New Roman"/>
          <w:b/>
          <w:bCs/>
          <w:sz w:val="28"/>
          <w:szCs w:val="28"/>
        </w:rPr>
        <w:t>Memorandum of Understanding</w:t>
      </w:r>
    </w:p>
    <w:p w14:paraId="1FFB4007" w14:textId="77777777" w:rsidR="005845AE" w:rsidRDefault="005845AE">
      <w:pPr>
        <w:jc w:val="center"/>
        <w:rPr>
          <w:rFonts w:cs="Times New Roman"/>
          <w:b/>
          <w:bCs/>
          <w:sz w:val="28"/>
          <w:szCs w:val="28"/>
        </w:rPr>
      </w:pPr>
    </w:p>
    <w:p w14:paraId="04D41441" w14:textId="77777777" w:rsidR="005845AE" w:rsidRDefault="005845AE">
      <w:pPr>
        <w:jc w:val="center"/>
        <w:rPr>
          <w:rFonts w:cs="Times New Roman"/>
          <w:b/>
          <w:bCs/>
          <w:sz w:val="28"/>
          <w:szCs w:val="28"/>
        </w:rPr>
      </w:pPr>
      <w:r>
        <w:rPr>
          <w:rFonts w:cs="Times New Roman"/>
          <w:b/>
          <w:bCs/>
          <w:sz w:val="28"/>
          <w:szCs w:val="28"/>
        </w:rPr>
        <w:t>Among</w:t>
      </w:r>
    </w:p>
    <w:p w14:paraId="5719AE92" w14:textId="77777777" w:rsidR="005845AE" w:rsidRDefault="005845AE">
      <w:pPr>
        <w:jc w:val="center"/>
        <w:rPr>
          <w:rFonts w:cs="Times New Roman"/>
          <w:b/>
          <w:bCs/>
          <w:sz w:val="28"/>
          <w:szCs w:val="28"/>
        </w:rPr>
      </w:pPr>
    </w:p>
    <w:p w14:paraId="0F4AF048" w14:textId="5E170CDF" w:rsidR="005845AE" w:rsidRDefault="005845AE" w:rsidP="000D79AF">
      <w:pPr>
        <w:jc w:val="center"/>
        <w:rPr>
          <w:rFonts w:cs="Times New Roman"/>
          <w:b/>
          <w:bCs/>
          <w:sz w:val="28"/>
          <w:szCs w:val="28"/>
        </w:rPr>
      </w:pPr>
      <w:r>
        <w:rPr>
          <w:rFonts w:cs="Times New Roman"/>
          <w:b/>
          <w:bCs/>
          <w:sz w:val="28"/>
          <w:szCs w:val="28"/>
        </w:rPr>
        <w:t>Mayor and City Council of Baltimore,</w:t>
      </w:r>
      <w:r w:rsidR="000D79AF">
        <w:rPr>
          <w:rFonts w:cs="Times New Roman"/>
          <w:b/>
          <w:bCs/>
          <w:sz w:val="28"/>
          <w:szCs w:val="28"/>
        </w:rPr>
        <w:t xml:space="preserve"> </w:t>
      </w:r>
      <w:r w:rsidR="00A03005">
        <w:rPr>
          <w:rFonts w:cs="Times New Roman"/>
          <w:b/>
          <w:bCs/>
          <w:sz w:val="28"/>
          <w:szCs w:val="28"/>
        </w:rPr>
        <w:t xml:space="preserve">City of Annapolis, </w:t>
      </w:r>
      <w:r w:rsidR="00343683">
        <w:rPr>
          <w:rFonts w:cs="Times New Roman"/>
          <w:b/>
          <w:bCs/>
          <w:sz w:val="28"/>
          <w:szCs w:val="28"/>
        </w:rPr>
        <w:t xml:space="preserve">Arundel Community Development Services, Inc., </w:t>
      </w:r>
      <w:r>
        <w:rPr>
          <w:rFonts w:cs="Times New Roman"/>
          <w:b/>
          <w:bCs/>
          <w:sz w:val="28"/>
          <w:szCs w:val="28"/>
        </w:rPr>
        <w:t>Baltimore County, Harford County</w:t>
      </w:r>
      <w:r w:rsidR="000D79AF">
        <w:rPr>
          <w:rFonts w:cs="Times New Roman"/>
          <w:b/>
          <w:bCs/>
          <w:sz w:val="28"/>
          <w:szCs w:val="28"/>
        </w:rPr>
        <w:t>,</w:t>
      </w:r>
      <w:r>
        <w:rPr>
          <w:rFonts w:cs="Times New Roman"/>
          <w:b/>
          <w:bCs/>
          <w:sz w:val="28"/>
          <w:szCs w:val="28"/>
        </w:rPr>
        <w:t xml:space="preserve"> Howard County</w:t>
      </w:r>
      <w:r w:rsidR="000D79AF">
        <w:rPr>
          <w:rFonts w:cs="Times New Roman"/>
          <w:b/>
          <w:bCs/>
          <w:sz w:val="28"/>
          <w:szCs w:val="28"/>
        </w:rPr>
        <w:t>,</w:t>
      </w:r>
      <w:r>
        <w:rPr>
          <w:rFonts w:cs="Times New Roman"/>
          <w:b/>
          <w:bCs/>
          <w:sz w:val="28"/>
          <w:szCs w:val="28"/>
        </w:rPr>
        <w:t xml:space="preserve"> </w:t>
      </w:r>
      <w:r w:rsidR="000D79AF">
        <w:rPr>
          <w:rFonts w:cs="Times New Roman"/>
          <w:b/>
          <w:bCs/>
          <w:sz w:val="28"/>
          <w:szCs w:val="28"/>
        </w:rPr>
        <w:t>Housing Authority of Baltimore City, Housing Authority of the City of Annapolis, Housing Commission of Anne Arundel County, the Howard County Housing Commission</w:t>
      </w:r>
      <w:r w:rsidR="00303858">
        <w:rPr>
          <w:rFonts w:cs="Times New Roman"/>
          <w:b/>
          <w:bCs/>
          <w:sz w:val="28"/>
          <w:szCs w:val="28"/>
        </w:rPr>
        <w:t>, and the Baltimore Metropolitan Council</w:t>
      </w:r>
      <w:r>
        <w:rPr>
          <w:rFonts w:cs="Times New Roman"/>
          <w:b/>
          <w:bCs/>
          <w:sz w:val="28"/>
          <w:szCs w:val="28"/>
        </w:rPr>
        <w:t xml:space="preserve"> </w:t>
      </w:r>
    </w:p>
    <w:p w14:paraId="48F0BA72" w14:textId="77777777" w:rsidR="005845AE" w:rsidRDefault="005845AE">
      <w:pPr>
        <w:rPr>
          <w:rFonts w:cs="Times New Roman"/>
        </w:rPr>
      </w:pPr>
    </w:p>
    <w:p w14:paraId="562D7B68" w14:textId="568A454F" w:rsidR="005845AE" w:rsidRDefault="006D7D94">
      <w:pPr>
        <w:jc w:val="center"/>
        <w:rPr>
          <w:rFonts w:cs="Times New Roman"/>
          <w:b/>
          <w:bCs/>
          <w:i/>
          <w:iCs/>
        </w:rPr>
      </w:pPr>
      <w:r>
        <w:rPr>
          <w:rFonts w:cs="Times New Roman"/>
          <w:b/>
          <w:bCs/>
          <w:i/>
          <w:iCs/>
        </w:rPr>
        <w:t xml:space="preserve">Intent </w:t>
      </w:r>
      <w:r w:rsidR="00DC0CC5">
        <w:rPr>
          <w:rFonts w:cs="Times New Roman"/>
          <w:b/>
          <w:bCs/>
          <w:i/>
          <w:iCs/>
        </w:rPr>
        <w:t>to</w:t>
      </w:r>
      <w:r w:rsidR="005845AE">
        <w:rPr>
          <w:rFonts w:cs="Times New Roman"/>
          <w:b/>
          <w:bCs/>
          <w:i/>
          <w:iCs/>
        </w:rPr>
        <w:t xml:space="preserve"> Develop a Regional </w:t>
      </w:r>
      <w:r w:rsidR="001460BE">
        <w:rPr>
          <w:rFonts w:cs="Times New Roman"/>
          <w:b/>
          <w:bCs/>
          <w:i/>
          <w:iCs/>
        </w:rPr>
        <w:t xml:space="preserve">Assessment </w:t>
      </w:r>
      <w:r w:rsidR="005845AE">
        <w:rPr>
          <w:rFonts w:cs="Times New Roman"/>
          <w:b/>
          <w:bCs/>
          <w:i/>
          <w:iCs/>
        </w:rPr>
        <w:t xml:space="preserve">of Fair Housing </w:t>
      </w:r>
      <w:r w:rsidR="000D79AF">
        <w:rPr>
          <w:rFonts w:cs="Times New Roman"/>
          <w:b/>
          <w:bCs/>
          <w:i/>
          <w:iCs/>
        </w:rPr>
        <w:t>(AFH)</w:t>
      </w:r>
    </w:p>
    <w:p w14:paraId="29E43660" w14:textId="77777777" w:rsidR="005845AE" w:rsidRDefault="005845AE">
      <w:pPr>
        <w:rPr>
          <w:rFonts w:cs="Times New Roman"/>
          <w:b/>
          <w:bCs/>
        </w:rPr>
      </w:pPr>
    </w:p>
    <w:p w14:paraId="3306C270" w14:textId="77777777" w:rsidR="005845AE" w:rsidRDefault="005845AE">
      <w:pPr>
        <w:rPr>
          <w:rFonts w:cs="Times New Roman"/>
        </w:rPr>
      </w:pPr>
    </w:p>
    <w:p w14:paraId="255E1A0E" w14:textId="0275D014" w:rsidR="005845AE" w:rsidRDefault="005845AE">
      <w:pPr>
        <w:rPr>
          <w:rFonts w:cs="Times New Roman"/>
        </w:rPr>
      </w:pPr>
      <w:r>
        <w:rPr>
          <w:rFonts w:cs="Times New Roman"/>
        </w:rPr>
        <w:t xml:space="preserve">THIS MEMORANDUM OF UNDERSTANDING, (“MOU”) is </w:t>
      </w:r>
      <w:r w:rsidR="00E85855">
        <w:rPr>
          <w:rFonts w:cs="Times New Roman"/>
        </w:rPr>
        <w:t xml:space="preserve">made </w:t>
      </w:r>
      <w:r>
        <w:rPr>
          <w:rFonts w:cs="Times New Roman"/>
        </w:rPr>
        <w:t xml:space="preserve">by and among the Mayor and City Council of Baltimore, a municipal corporation of the State of Maryland (“City”), </w:t>
      </w:r>
      <w:r w:rsidR="009417E9">
        <w:rPr>
          <w:rFonts w:cs="Times New Roman"/>
        </w:rPr>
        <w:t xml:space="preserve">City of Annapolis, a municipal corporation of the State of Maryland (“Annapolis”), </w:t>
      </w:r>
      <w:r>
        <w:rPr>
          <w:rFonts w:cs="Times New Roman"/>
        </w:rPr>
        <w:t>Baltimore County, Maryland, a body corporate and politic (“Baltimore County”), Harford County, Marylan</w:t>
      </w:r>
      <w:r w:rsidR="004F3EF6">
        <w:rPr>
          <w:rFonts w:cs="Times New Roman"/>
        </w:rPr>
        <w:t>d, a body corporate and politic</w:t>
      </w:r>
      <w:r>
        <w:rPr>
          <w:rFonts w:cs="Times New Roman"/>
        </w:rPr>
        <w:t xml:space="preserve"> (“Harford County”)</w:t>
      </w:r>
      <w:r w:rsidR="004F3EF6">
        <w:rPr>
          <w:rFonts w:cs="Times New Roman"/>
        </w:rPr>
        <w:t>,</w:t>
      </w:r>
      <w:r>
        <w:rPr>
          <w:rFonts w:cs="Times New Roman"/>
        </w:rPr>
        <w:t xml:space="preserve"> Howard County, Maryland, a body corporate and politic (“Howard County”)</w:t>
      </w:r>
      <w:r w:rsidR="000D79AF">
        <w:rPr>
          <w:rFonts w:cs="Times New Roman"/>
        </w:rPr>
        <w:t>,</w:t>
      </w:r>
      <w:r>
        <w:rPr>
          <w:rFonts w:cs="Times New Roman"/>
        </w:rPr>
        <w:t xml:space="preserve"> and Arundel Commu</w:t>
      </w:r>
      <w:r w:rsidR="004F3EF6">
        <w:rPr>
          <w:rFonts w:cs="Times New Roman"/>
        </w:rPr>
        <w:t>nity Development Services, Inc.</w:t>
      </w:r>
      <w:r>
        <w:rPr>
          <w:rFonts w:cs="Times New Roman"/>
        </w:rPr>
        <w:t xml:space="preserve"> (“ACDS”), a non-profit organization that is acting on behalf of Anne Arundel County for the purposes of carrying out its fair housing activities, (hereinafter collectively referred to as the “Regional Participating Jurisdictions or RPJs”)</w:t>
      </w:r>
      <w:r w:rsidR="00961D1B">
        <w:rPr>
          <w:rFonts w:cs="Times New Roman"/>
        </w:rPr>
        <w:t xml:space="preserve">; the Housing Authority of Baltimore City, a </w:t>
      </w:r>
      <w:r w:rsidR="00774938" w:rsidRPr="00644E41">
        <w:rPr>
          <w:rFonts w:cs="Times New Roman"/>
        </w:rPr>
        <w:t xml:space="preserve">public body corporate and politic </w:t>
      </w:r>
      <w:r w:rsidR="00961D1B">
        <w:rPr>
          <w:rFonts w:cs="Times New Roman"/>
        </w:rPr>
        <w:t>(“HABC”), the Housing Authority of the City of Annapolis, a municipal corporation (“HACA”), the Housing Commission of Anne Arundel County, a municipal corporation (“HCAAC”), and the Howard County Housing Commission (“HCHC”), (hereinafter collectively referred to as the “Participating Housing Authorities or PHAs”),</w:t>
      </w:r>
      <w:r>
        <w:rPr>
          <w:rFonts w:cs="Times New Roman"/>
        </w:rPr>
        <w:t xml:space="preserve"> and the Baltimore Metropolitan Council (“BMC”).</w:t>
      </w:r>
    </w:p>
    <w:p w14:paraId="261A5CFC" w14:textId="77777777" w:rsidR="005845AE" w:rsidRDefault="005845AE">
      <w:pPr>
        <w:rPr>
          <w:rFonts w:cs="Times New Roman"/>
        </w:rPr>
      </w:pPr>
    </w:p>
    <w:p w14:paraId="5C6DF77A" w14:textId="365776D4" w:rsidR="005845AE" w:rsidRDefault="005845AE">
      <w:pPr>
        <w:rPr>
          <w:rFonts w:cs="Times New Roman"/>
        </w:rPr>
      </w:pPr>
      <w:r>
        <w:rPr>
          <w:rFonts w:cs="Times New Roman"/>
        </w:rPr>
        <w:t xml:space="preserve">WHEREAS, the RPJs </w:t>
      </w:r>
      <w:r w:rsidR="00961D1B">
        <w:rPr>
          <w:rFonts w:cs="Times New Roman"/>
        </w:rPr>
        <w:t xml:space="preserve">worked together to conduct a Regional </w:t>
      </w:r>
      <w:r>
        <w:rPr>
          <w:rFonts w:cs="Times New Roman"/>
        </w:rPr>
        <w:t xml:space="preserve">Analysis of Impediments to Fair Housing (“AI”) </w:t>
      </w:r>
      <w:r w:rsidR="007D6EB4">
        <w:rPr>
          <w:rFonts w:cs="Times New Roman"/>
        </w:rPr>
        <w:t>in 1996, an</w:t>
      </w:r>
      <w:r w:rsidR="00961D1B">
        <w:rPr>
          <w:rFonts w:cs="Times New Roman"/>
        </w:rPr>
        <w:t xml:space="preserve"> update to the 1996 Action Plan in 2002, and </w:t>
      </w:r>
      <w:r w:rsidR="009417E9">
        <w:rPr>
          <w:rFonts w:cs="Times New Roman"/>
        </w:rPr>
        <w:t xml:space="preserve">(without the City of Annapolis, which conducted its own AI) </w:t>
      </w:r>
      <w:r w:rsidR="00961D1B">
        <w:rPr>
          <w:rFonts w:cs="Times New Roman"/>
        </w:rPr>
        <w:t>another Regional AI in 2012</w:t>
      </w:r>
      <w:r>
        <w:rPr>
          <w:rFonts w:cs="Times New Roman"/>
        </w:rPr>
        <w:t>;</w:t>
      </w:r>
    </w:p>
    <w:p w14:paraId="01BBEB8D" w14:textId="77777777" w:rsidR="005845AE" w:rsidRDefault="005845AE">
      <w:pPr>
        <w:rPr>
          <w:rFonts w:cs="Times New Roman"/>
        </w:rPr>
      </w:pPr>
    </w:p>
    <w:p w14:paraId="214826BD" w14:textId="44A233D2" w:rsidR="005845AE" w:rsidRDefault="005845AE">
      <w:pPr>
        <w:rPr>
          <w:rFonts w:cs="Times New Roman"/>
        </w:rPr>
      </w:pPr>
      <w:r>
        <w:rPr>
          <w:rFonts w:cs="Times New Roman"/>
        </w:rPr>
        <w:t xml:space="preserve">WHEREAS, </w:t>
      </w:r>
      <w:r w:rsidR="007D6EB4">
        <w:rPr>
          <w:rFonts w:cs="Times New Roman"/>
        </w:rPr>
        <w:t xml:space="preserve">with staffing assistance from BMC, the RPJs </w:t>
      </w:r>
      <w:r w:rsidR="009417E9">
        <w:rPr>
          <w:rFonts w:cs="Times New Roman"/>
        </w:rPr>
        <w:t xml:space="preserve">(except the City of Annapolis) </w:t>
      </w:r>
      <w:r w:rsidR="007D6EB4">
        <w:rPr>
          <w:rFonts w:cs="Times New Roman"/>
        </w:rPr>
        <w:t>have also worked closely with the PHAs to carry out the Regional Fair Housing Action Plan from the 2012 Regional AI</w:t>
      </w:r>
      <w:r>
        <w:rPr>
          <w:rFonts w:cs="Times New Roman"/>
        </w:rPr>
        <w:t>;</w:t>
      </w:r>
    </w:p>
    <w:p w14:paraId="6802E213" w14:textId="77777777" w:rsidR="005845AE" w:rsidRDefault="005845AE">
      <w:pPr>
        <w:rPr>
          <w:rFonts w:cs="Times New Roman"/>
        </w:rPr>
      </w:pPr>
    </w:p>
    <w:p w14:paraId="51A7D356" w14:textId="6183C503" w:rsidR="005845AE" w:rsidRDefault="005845AE">
      <w:pPr>
        <w:rPr>
          <w:rFonts w:cs="Times New Roman"/>
        </w:rPr>
      </w:pPr>
      <w:r>
        <w:rPr>
          <w:rFonts w:cs="Times New Roman"/>
        </w:rPr>
        <w:t xml:space="preserve">WHEREAS, </w:t>
      </w:r>
      <w:r w:rsidR="001460BE">
        <w:rPr>
          <w:rFonts w:cs="Times New Roman"/>
        </w:rPr>
        <w:t>the U.S. Department of Housing and Urban Development (“HUD”) promulgated a rule in 2015 (the</w:t>
      </w:r>
      <w:r w:rsidR="007D6EB4">
        <w:rPr>
          <w:rFonts w:cs="Times New Roman"/>
        </w:rPr>
        <w:t xml:space="preserve"> </w:t>
      </w:r>
      <w:r w:rsidR="001460BE">
        <w:rPr>
          <w:rFonts w:cs="Times New Roman"/>
        </w:rPr>
        <w:t>“</w:t>
      </w:r>
      <w:r w:rsidR="007D6EB4">
        <w:rPr>
          <w:rFonts w:cs="Times New Roman"/>
        </w:rPr>
        <w:t xml:space="preserve">2015 HUD </w:t>
      </w:r>
      <w:r w:rsidR="001460BE">
        <w:rPr>
          <w:rFonts w:cs="Times New Roman"/>
        </w:rPr>
        <w:t>R</w:t>
      </w:r>
      <w:r w:rsidR="007D6EB4">
        <w:rPr>
          <w:rFonts w:cs="Times New Roman"/>
        </w:rPr>
        <w:t>ule</w:t>
      </w:r>
      <w:r w:rsidR="001460BE">
        <w:rPr>
          <w:rFonts w:cs="Times New Roman"/>
        </w:rPr>
        <w:t>”) that</w:t>
      </w:r>
      <w:r w:rsidR="007D6EB4">
        <w:rPr>
          <w:rFonts w:cs="Times New Roman"/>
        </w:rPr>
        <w:t xml:space="preserve"> requires the completion of an Assessment of Fair Housing (</w:t>
      </w:r>
      <w:r w:rsidR="001460BE">
        <w:rPr>
          <w:rFonts w:cs="Times New Roman"/>
        </w:rPr>
        <w:t>“</w:t>
      </w:r>
      <w:r w:rsidR="007D6EB4">
        <w:rPr>
          <w:rFonts w:cs="Times New Roman"/>
        </w:rPr>
        <w:t>AFH</w:t>
      </w:r>
      <w:r w:rsidR="001460BE">
        <w:rPr>
          <w:rFonts w:cs="Times New Roman"/>
        </w:rPr>
        <w:t>”</w:t>
      </w:r>
      <w:r w:rsidR="007D6EB4">
        <w:rPr>
          <w:rFonts w:cs="Times New Roman"/>
        </w:rPr>
        <w:t>), replacing the previous AI requirement</w:t>
      </w:r>
      <w:r>
        <w:rPr>
          <w:rFonts w:cs="Times New Roman"/>
        </w:rPr>
        <w:t xml:space="preserve">; </w:t>
      </w:r>
    </w:p>
    <w:p w14:paraId="2E635B51" w14:textId="77777777" w:rsidR="005845AE" w:rsidRDefault="005845AE">
      <w:pPr>
        <w:rPr>
          <w:rFonts w:cs="Times New Roman"/>
        </w:rPr>
      </w:pPr>
    </w:p>
    <w:p w14:paraId="34B2FA6F" w14:textId="1729F130" w:rsidR="00EC25BD" w:rsidRDefault="005845AE">
      <w:pPr>
        <w:rPr>
          <w:rFonts w:cs="Times New Roman"/>
        </w:rPr>
      </w:pPr>
      <w:r>
        <w:rPr>
          <w:rFonts w:cs="Times New Roman"/>
        </w:rPr>
        <w:t xml:space="preserve">WHEREAS, </w:t>
      </w:r>
      <w:r w:rsidR="007D6EB4">
        <w:rPr>
          <w:rFonts w:cs="Times New Roman"/>
        </w:rPr>
        <w:t xml:space="preserve">unlike the </w:t>
      </w:r>
      <w:r w:rsidR="004E24EC">
        <w:rPr>
          <w:rFonts w:cs="Times New Roman"/>
        </w:rPr>
        <w:t xml:space="preserve">previous </w:t>
      </w:r>
      <w:r w:rsidR="007D6EB4">
        <w:rPr>
          <w:rFonts w:cs="Times New Roman"/>
        </w:rPr>
        <w:t>AI requirement,</w:t>
      </w:r>
      <w:r w:rsidR="007D6EB4" w:rsidDel="007D6EB4">
        <w:rPr>
          <w:rFonts w:cs="Times New Roman"/>
        </w:rPr>
        <w:t xml:space="preserve"> </w:t>
      </w:r>
      <w:r w:rsidR="007D6EB4">
        <w:rPr>
          <w:rFonts w:cs="Times New Roman"/>
        </w:rPr>
        <w:t xml:space="preserve">the AFH requirement in the 2015 </w:t>
      </w:r>
      <w:r w:rsidR="00303858">
        <w:rPr>
          <w:rFonts w:cs="Times New Roman"/>
        </w:rPr>
        <w:t xml:space="preserve">HUD </w:t>
      </w:r>
      <w:r w:rsidR="001460BE">
        <w:rPr>
          <w:rFonts w:cs="Times New Roman"/>
        </w:rPr>
        <w:t>R</w:t>
      </w:r>
      <w:r w:rsidR="007D6EB4">
        <w:rPr>
          <w:rFonts w:cs="Times New Roman"/>
        </w:rPr>
        <w:t xml:space="preserve">ule applies to public housing agencies </w:t>
      </w:r>
      <w:r w:rsidR="004E24EC">
        <w:rPr>
          <w:rFonts w:cs="Times New Roman"/>
        </w:rPr>
        <w:t>and</w:t>
      </w:r>
      <w:r w:rsidR="007D6EB4">
        <w:rPr>
          <w:rFonts w:cs="Times New Roman"/>
        </w:rPr>
        <w:t xml:space="preserve"> requires a regional analysis</w:t>
      </w:r>
      <w:r w:rsidR="00EC25BD">
        <w:rPr>
          <w:rFonts w:cs="Times New Roman"/>
        </w:rPr>
        <w:t xml:space="preserve">; </w:t>
      </w:r>
    </w:p>
    <w:p w14:paraId="513E3D27" w14:textId="77777777" w:rsidR="00EC25BD" w:rsidRDefault="00EC25BD">
      <w:pPr>
        <w:rPr>
          <w:rFonts w:cs="Times New Roman"/>
        </w:rPr>
      </w:pPr>
    </w:p>
    <w:p w14:paraId="5BBCF049" w14:textId="0E0575D6" w:rsidR="004E24EC" w:rsidRDefault="00EC25BD">
      <w:pPr>
        <w:rPr>
          <w:rFonts w:cs="Times New Roman"/>
        </w:rPr>
      </w:pPr>
      <w:r>
        <w:rPr>
          <w:rFonts w:cs="Times New Roman"/>
        </w:rPr>
        <w:lastRenderedPageBreak/>
        <w:t xml:space="preserve">WHEREAS, </w:t>
      </w:r>
      <w:r w:rsidR="004E24EC">
        <w:rPr>
          <w:rFonts w:cs="Times New Roman"/>
        </w:rPr>
        <w:t xml:space="preserve">the 2015 HUD </w:t>
      </w:r>
      <w:r w:rsidR="001460BE">
        <w:rPr>
          <w:rFonts w:cs="Times New Roman"/>
        </w:rPr>
        <w:t xml:space="preserve">Rule </w:t>
      </w:r>
      <w:r w:rsidR="004E24EC">
        <w:rPr>
          <w:rFonts w:cs="Times New Roman"/>
        </w:rPr>
        <w:t>encourages jurisdictions and public housing agencies to work together and to collaborate regionally</w:t>
      </w:r>
      <w:r w:rsidR="001460BE">
        <w:rPr>
          <w:rFonts w:cs="Times New Roman"/>
        </w:rPr>
        <w:t xml:space="preserve"> and enables</w:t>
      </w:r>
      <w:r w:rsidR="004E24EC">
        <w:rPr>
          <w:rFonts w:cs="Times New Roman"/>
        </w:rPr>
        <w:t xml:space="preserve"> collaborators to “select a lead entity and submit the AFH according to that entity’s schedule</w:t>
      </w:r>
      <w:r>
        <w:rPr>
          <w:rFonts w:cs="Times New Roman"/>
        </w:rPr>
        <w:t>.</w:t>
      </w:r>
      <w:r w:rsidR="004E24EC">
        <w:rPr>
          <w:rFonts w:cs="Times New Roman"/>
        </w:rPr>
        <w:t>” 24 CFR § 5.160 (c);</w:t>
      </w:r>
    </w:p>
    <w:p w14:paraId="7A5B08AB" w14:textId="77777777" w:rsidR="00FC18F9" w:rsidRDefault="00FC18F9">
      <w:pPr>
        <w:rPr>
          <w:rFonts w:cs="Times New Roman"/>
        </w:rPr>
      </w:pPr>
    </w:p>
    <w:p w14:paraId="11687465" w14:textId="77777777" w:rsidR="00FC18F9" w:rsidRDefault="00FC18F9">
      <w:pPr>
        <w:rPr>
          <w:rFonts w:cs="Times New Roman"/>
        </w:rPr>
      </w:pPr>
      <w:r>
        <w:rPr>
          <w:rFonts w:cs="Times New Roman"/>
        </w:rPr>
        <w:t>WHEREAS, the undersigned RPJs and PHAs believe collaboration on a regional AFH will result in efficiencies for each participant and a more effective analysis overall;</w:t>
      </w:r>
    </w:p>
    <w:p w14:paraId="6F460C4C" w14:textId="77777777" w:rsidR="004E24EC" w:rsidRDefault="004E24EC">
      <w:pPr>
        <w:rPr>
          <w:rFonts w:cs="Times New Roman"/>
        </w:rPr>
      </w:pPr>
    </w:p>
    <w:p w14:paraId="6D52B5FE" w14:textId="05F84338" w:rsidR="005845AE" w:rsidRDefault="004E24EC">
      <w:pPr>
        <w:rPr>
          <w:rFonts w:cs="Times New Roman"/>
        </w:rPr>
      </w:pPr>
      <w:r>
        <w:rPr>
          <w:rFonts w:cs="Times New Roman"/>
        </w:rPr>
        <w:t xml:space="preserve">WHEREAS, </w:t>
      </w:r>
      <w:r w:rsidR="00FC18F9">
        <w:rPr>
          <w:rFonts w:cs="Times New Roman"/>
        </w:rPr>
        <w:t xml:space="preserve">the </w:t>
      </w:r>
      <w:r w:rsidR="001460BE">
        <w:rPr>
          <w:rFonts w:cs="Times New Roman"/>
        </w:rPr>
        <w:t>2015 HUD R</w:t>
      </w:r>
      <w:r w:rsidR="00FC18F9">
        <w:rPr>
          <w:rFonts w:cs="Times New Roman"/>
        </w:rPr>
        <w:t xml:space="preserve">ule also directs HUD program participants who intend to complete a regional AFH to “promptly notify HUD of such intention and provide HUD with a copy of their written agreement.” </w:t>
      </w:r>
      <w:r w:rsidR="00774938" w:rsidRPr="00644E41">
        <w:rPr>
          <w:rFonts w:cs="Times New Roman"/>
        </w:rPr>
        <w:t>24 CFR</w:t>
      </w:r>
      <w:r w:rsidR="00774938">
        <w:rPr>
          <w:rFonts w:cs="Times New Roman"/>
        </w:rPr>
        <w:t xml:space="preserve"> </w:t>
      </w:r>
      <w:r w:rsidR="00FC18F9">
        <w:rPr>
          <w:rFonts w:cs="Times New Roman"/>
        </w:rPr>
        <w:t>§ 5.156 (a)(4);</w:t>
      </w:r>
      <w:r w:rsidR="005845AE">
        <w:rPr>
          <w:rFonts w:cs="Times New Roman"/>
        </w:rPr>
        <w:t xml:space="preserve"> </w:t>
      </w:r>
    </w:p>
    <w:p w14:paraId="191CD12E" w14:textId="77777777" w:rsidR="005845AE" w:rsidRDefault="005845AE">
      <w:pPr>
        <w:rPr>
          <w:rFonts w:cs="Times New Roman"/>
        </w:rPr>
      </w:pPr>
    </w:p>
    <w:p w14:paraId="01918797" w14:textId="77777777" w:rsidR="005845AE" w:rsidRDefault="005845AE">
      <w:pPr>
        <w:rPr>
          <w:rFonts w:cs="Times New Roman"/>
        </w:rPr>
      </w:pPr>
    </w:p>
    <w:p w14:paraId="470B4FF9" w14:textId="77777777" w:rsidR="005845AE" w:rsidRDefault="005845AE">
      <w:pPr>
        <w:rPr>
          <w:rFonts w:cs="Times New Roman"/>
        </w:rPr>
      </w:pPr>
      <w:r>
        <w:rPr>
          <w:rFonts w:cs="Times New Roman"/>
        </w:rPr>
        <w:t xml:space="preserve">NOW THEREFORE, the RPJs </w:t>
      </w:r>
      <w:r w:rsidR="00FC18F9">
        <w:rPr>
          <w:rFonts w:cs="Times New Roman"/>
        </w:rPr>
        <w:t xml:space="preserve">and PHAs </w:t>
      </w:r>
      <w:r>
        <w:rPr>
          <w:rFonts w:cs="Times New Roman"/>
        </w:rPr>
        <w:t>do mutually agree to the following:</w:t>
      </w:r>
    </w:p>
    <w:p w14:paraId="1807CC11" w14:textId="77777777" w:rsidR="005845AE" w:rsidRDefault="005845AE">
      <w:pPr>
        <w:ind w:left="360"/>
        <w:rPr>
          <w:rFonts w:cs="Times New Roman"/>
        </w:rPr>
      </w:pPr>
    </w:p>
    <w:p w14:paraId="7E2C677D" w14:textId="77B5FC2E" w:rsidR="005845AE" w:rsidRDefault="005845AE" w:rsidP="00B538E9">
      <w:pPr>
        <w:ind w:left="540" w:hanging="540"/>
        <w:rPr>
          <w:rFonts w:cs="Times New Roman"/>
        </w:rPr>
      </w:pPr>
      <w:r>
        <w:rPr>
          <w:rFonts w:cs="Times New Roman"/>
        </w:rPr>
        <w:t>1.</w:t>
      </w:r>
      <w:r>
        <w:rPr>
          <w:rFonts w:cs="Times New Roman"/>
        </w:rPr>
        <w:tab/>
        <w:t xml:space="preserve">The RPJs </w:t>
      </w:r>
      <w:r w:rsidR="00FC18F9">
        <w:rPr>
          <w:rFonts w:cs="Times New Roman"/>
        </w:rPr>
        <w:t xml:space="preserve">and PHAs designate </w:t>
      </w:r>
      <w:r w:rsidR="001460BE">
        <w:rPr>
          <w:rFonts w:cs="Times New Roman"/>
        </w:rPr>
        <w:t>ACDS</w:t>
      </w:r>
      <w:r w:rsidR="00FC18F9">
        <w:rPr>
          <w:rFonts w:cs="Times New Roman"/>
        </w:rPr>
        <w:t xml:space="preserve"> as the </w:t>
      </w:r>
      <w:r w:rsidR="002662A8">
        <w:rPr>
          <w:rFonts w:cs="Times New Roman"/>
        </w:rPr>
        <w:t>lead entity for the Regional AFH. While all RPJs and PHAs are accountable for the analysis and will sign the AFH submitted to HUD, ACDS will oversee the submission of the regional AFH. Because Anne Arundel County’s next Consolidated Plan cycle will be July 1, 2020 – June 30, 2025, the Regional AFH will be due to HUD in October 2019.</w:t>
      </w:r>
    </w:p>
    <w:p w14:paraId="088B12E9" w14:textId="77777777" w:rsidR="005845AE" w:rsidRDefault="005845AE">
      <w:pPr>
        <w:ind w:left="540" w:hanging="540"/>
        <w:rPr>
          <w:rFonts w:cs="Times New Roman"/>
        </w:rPr>
      </w:pPr>
    </w:p>
    <w:p w14:paraId="5A6128B8" w14:textId="77777777" w:rsidR="005845AE" w:rsidRDefault="005845AE">
      <w:pPr>
        <w:ind w:left="540" w:hanging="540"/>
        <w:rPr>
          <w:rFonts w:cs="Times New Roman"/>
        </w:rPr>
      </w:pPr>
      <w:r>
        <w:rPr>
          <w:rFonts w:cs="Times New Roman"/>
        </w:rPr>
        <w:t>2.</w:t>
      </w:r>
      <w:r>
        <w:rPr>
          <w:rFonts w:cs="Times New Roman"/>
        </w:rPr>
        <w:tab/>
        <w:t xml:space="preserve">BMC will </w:t>
      </w:r>
      <w:r w:rsidR="002662A8">
        <w:rPr>
          <w:rFonts w:cs="Times New Roman"/>
        </w:rPr>
        <w:t xml:space="preserve">assist the RPJs and PHAs in 2016 in exploring additional participants for this </w:t>
      </w:r>
      <w:bookmarkStart w:id="0" w:name="_GoBack"/>
      <w:bookmarkEnd w:id="0"/>
      <w:r w:rsidR="002662A8">
        <w:rPr>
          <w:rFonts w:cs="Times New Roman"/>
        </w:rPr>
        <w:t xml:space="preserve">Regional AFH, including additional municipal HUD entitlement jurisdictions and public housing agencies in the region.  </w:t>
      </w:r>
      <w:r>
        <w:rPr>
          <w:rFonts w:cs="Times New Roman"/>
        </w:rPr>
        <w:t xml:space="preserve"> </w:t>
      </w:r>
    </w:p>
    <w:p w14:paraId="5C63FDE6" w14:textId="77777777" w:rsidR="005845AE" w:rsidRDefault="005845AE">
      <w:pPr>
        <w:ind w:left="540" w:hanging="540"/>
        <w:rPr>
          <w:rFonts w:cs="Times New Roman"/>
        </w:rPr>
      </w:pPr>
    </w:p>
    <w:p w14:paraId="03103F58" w14:textId="22F746AB" w:rsidR="005845AE" w:rsidRDefault="005845AE" w:rsidP="00B538E9">
      <w:pPr>
        <w:ind w:left="540" w:hanging="540"/>
        <w:rPr>
          <w:rFonts w:cs="Times New Roman"/>
        </w:rPr>
      </w:pPr>
      <w:r>
        <w:rPr>
          <w:rFonts w:cs="Times New Roman"/>
        </w:rPr>
        <w:t>3.</w:t>
      </w:r>
      <w:r>
        <w:rPr>
          <w:rFonts w:cs="Times New Roman"/>
        </w:rPr>
        <w:tab/>
        <w:t xml:space="preserve">The RPJs </w:t>
      </w:r>
      <w:r w:rsidR="00187B68">
        <w:rPr>
          <w:rFonts w:cs="Times New Roman"/>
        </w:rPr>
        <w:t>intend to contribute Community Development Block Grant (</w:t>
      </w:r>
      <w:r w:rsidR="001460BE">
        <w:rPr>
          <w:rFonts w:cs="Times New Roman"/>
        </w:rPr>
        <w:t>“</w:t>
      </w:r>
      <w:r w:rsidR="00187B68">
        <w:rPr>
          <w:rFonts w:cs="Times New Roman"/>
        </w:rPr>
        <w:t>CDBG</w:t>
      </w:r>
      <w:r w:rsidR="001460BE">
        <w:rPr>
          <w:rFonts w:cs="Times New Roman"/>
        </w:rPr>
        <w:t>”</w:t>
      </w:r>
      <w:r w:rsidR="00187B68">
        <w:rPr>
          <w:rFonts w:cs="Times New Roman"/>
        </w:rPr>
        <w:t>) funds or other available resources to fund an entity</w:t>
      </w:r>
      <w:r w:rsidR="00C6782C">
        <w:rPr>
          <w:rFonts w:cs="Times New Roman"/>
        </w:rPr>
        <w:t>, subject to appropriations,</w:t>
      </w:r>
      <w:r w:rsidR="00187B68">
        <w:rPr>
          <w:rFonts w:cs="Times New Roman"/>
        </w:rPr>
        <w:t xml:space="preserve"> to assist the RPJs and PHAs in compiling the Regional AFH. This </w:t>
      </w:r>
      <w:r w:rsidR="006D7D94">
        <w:rPr>
          <w:rFonts w:cs="Times New Roman"/>
        </w:rPr>
        <w:t xml:space="preserve">entity </w:t>
      </w:r>
      <w:r w:rsidR="001460BE">
        <w:rPr>
          <w:rFonts w:cs="Times New Roman"/>
        </w:rPr>
        <w:t xml:space="preserve">may </w:t>
      </w:r>
      <w:r w:rsidR="006D7D94">
        <w:rPr>
          <w:rFonts w:cs="Times New Roman"/>
        </w:rPr>
        <w:t xml:space="preserve">be BMC, a consultant, or </w:t>
      </w:r>
      <w:r w:rsidR="001460BE">
        <w:rPr>
          <w:rFonts w:cs="Times New Roman"/>
        </w:rPr>
        <w:t>both</w:t>
      </w:r>
      <w:r w:rsidR="00187B68">
        <w:rPr>
          <w:rFonts w:cs="Times New Roman"/>
        </w:rPr>
        <w:t>.</w:t>
      </w:r>
    </w:p>
    <w:p w14:paraId="215ABDD4" w14:textId="77777777" w:rsidR="005845AE" w:rsidRDefault="005845AE">
      <w:pPr>
        <w:ind w:left="540" w:hanging="540"/>
        <w:rPr>
          <w:rFonts w:cs="Times New Roman"/>
        </w:rPr>
      </w:pPr>
    </w:p>
    <w:p w14:paraId="313143F6" w14:textId="75383A0F" w:rsidR="005845AE" w:rsidRDefault="005845AE">
      <w:pPr>
        <w:ind w:left="540" w:hanging="540"/>
        <w:rPr>
          <w:rFonts w:cs="Times New Roman"/>
        </w:rPr>
      </w:pPr>
      <w:r>
        <w:rPr>
          <w:rFonts w:cs="Times New Roman"/>
        </w:rPr>
        <w:t>4.</w:t>
      </w:r>
      <w:r>
        <w:rPr>
          <w:rFonts w:cs="Times New Roman"/>
        </w:rPr>
        <w:tab/>
      </w:r>
      <w:r w:rsidR="00C633E2">
        <w:rPr>
          <w:rFonts w:cs="Times New Roman"/>
        </w:rPr>
        <w:t xml:space="preserve">The RPJs </w:t>
      </w:r>
      <w:r w:rsidR="00187B68">
        <w:rPr>
          <w:rFonts w:cs="Times New Roman"/>
        </w:rPr>
        <w:t xml:space="preserve">and PHAs will </w:t>
      </w:r>
      <w:r w:rsidR="001460BE">
        <w:rPr>
          <w:rFonts w:cs="Times New Roman"/>
        </w:rPr>
        <w:t xml:space="preserve">amend </w:t>
      </w:r>
      <w:r w:rsidR="00187B68">
        <w:rPr>
          <w:rFonts w:cs="Times New Roman"/>
        </w:rPr>
        <w:t xml:space="preserve">this MOU or create a new MOU in 2017 in order to </w:t>
      </w:r>
      <w:r w:rsidR="001460BE">
        <w:rPr>
          <w:rFonts w:cs="Times New Roman"/>
        </w:rPr>
        <w:t xml:space="preserve">identify the </w:t>
      </w:r>
      <w:r w:rsidR="00187B68">
        <w:rPr>
          <w:rFonts w:cs="Times New Roman"/>
        </w:rPr>
        <w:t xml:space="preserve">RPJ resources </w:t>
      </w:r>
      <w:r w:rsidR="001460BE">
        <w:rPr>
          <w:rFonts w:cs="Times New Roman"/>
        </w:rPr>
        <w:t xml:space="preserve">that will be </w:t>
      </w:r>
      <w:r w:rsidR="00187B68">
        <w:rPr>
          <w:rFonts w:cs="Times New Roman"/>
        </w:rPr>
        <w:t>devoted to the completion of the Regional AFH</w:t>
      </w:r>
      <w:r w:rsidR="00C6782C" w:rsidRPr="00C6782C">
        <w:rPr>
          <w:rFonts w:cs="Times New Roman"/>
        </w:rPr>
        <w:t xml:space="preserve"> </w:t>
      </w:r>
      <w:r w:rsidR="00C6782C">
        <w:rPr>
          <w:rFonts w:cs="Times New Roman"/>
        </w:rPr>
        <w:t>and to further clarify the steps to be taken by each party to this MOU to participate in and complete the Regional AFH</w:t>
      </w:r>
      <w:r>
        <w:rPr>
          <w:rFonts w:cs="Times New Roman"/>
        </w:rPr>
        <w:t>.</w:t>
      </w:r>
    </w:p>
    <w:p w14:paraId="4A090BF5" w14:textId="77777777" w:rsidR="005845AE" w:rsidRDefault="005845AE">
      <w:pPr>
        <w:rPr>
          <w:rFonts w:cs="Times New Roman"/>
        </w:rPr>
      </w:pPr>
    </w:p>
    <w:p w14:paraId="581C9CCE" w14:textId="77777777" w:rsidR="005845AE" w:rsidRDefault="00187B68">
      <w:pPr>
        <w:ind w:left="540" w:hanging="540"/>
        <w:rPr>
          <w:rFonts w:cs="Times New Roman"/>
          <w:sz w:val="17"/>
          <w:szCs w:val="17"/>
        </w:rPr>
      </w:pPr>
      <w:r>
        <w:rPr>
          <w:rFonts w:cs="Times New Roman"/>
        </w:rPr>
        <w:t>5</w:t>
      </w:r>
      <w:r w:rsidR="005845AE">
        <w:rPr>
          <w:rFonts w:cs="Times New Roman"/>
        </w:rPr>
        <w:t>.</w:t>
      </w:r>
      <w:r w:rsidR="005845AE">
        <w:rPr>
          <w:rFonts w:cs="Times New Roman"/>
        </w:rPr>
        <w:tab/>
        <w:t xml:space="preserve">The RPJs </w:t>
      </w:r>
      <w:r>
        <w:rPr>
          <w:rFonts w:cs="Times New Roman"/>
        </w:rPr>
        <w:t xml:space="preserve">and PHAs </w:t>
      </w:r>
      <w:r w:rsidR="005845AE">
        <w:rPr>
          <w:rFonts w:cs="Times New Roman"/>
        </w:rPr>
        <w:t xml:space="preserve">hereto shall comply with all federal, state, and local laws </w:t>
      </w:r>
      <w:r w:rsidR="00C633E2">
        <w:rPr>
          <w:rFonts w:cs="Times New Roman"/>
        </w:rPr>
        <w:t xml:space="preserve">regarding discrimination and shall prohibit </w:t>
      </w:r>
      <w:r w:rsidR="005845AE">
        <w:rPr>
          <w:rFonts w:cs="Times New Roman"/>
        </w:rPr>
        <w:t xml:space="preserve">unlawful discrimination </w:t>
      </w:r>
      <w:r w:rsidR="00C633E2">
        <w:rPr>
          <w:rFonts w:cs="Times New Roman"/>
        </w:rPr>
        <w:t xml:space="preserve">on the basis </w:t>
      </w:r>
      <w:r w:rsidR="005845AE">
        <w:rPr>
          <w:rFonts w:cs="Times New Roman"/>
        </w:rPr>
        <w:t xml:space="preserve">of race, creed, color, </w:t>
      </w:r>
      <w:r w:rsidR="00C633E2">
        <w:rPr>
          <w:rFonts w:cs="Times New Roman"/>
        </w:rPr>
        <w:t>gender</w:t>
      </w:r>
      <w:r w:rsidR="005845AE">
        <w:rPr>
          <w:rFonts w:cs="Times New Roman"/>
        </w:rPr>
        <w:t xml:space="preserve">, </w:t>
      </w:r>
      <w:r w:rsidR="00C633E2">
        <w:rPr>
          <w:rFonts w:cs="Times New Roman"/>
        </w:rPr>
        <w:t xml:space="preserve">gender identity or expression, </w:t>
      </w:r>
      <w:r w:rsidR="005845AE">
        <w:rPr>
          <w:rFonts w:cs="Times New Roman"/>
        </w:rPr>
        <w:t>sexual orientation, national origin, disability, age, political affiliation, marital status, source of income, and religion</w:t>
      </w:r>
      <w:r w:rsidR="005845AE">
        <w:rPr>
          <w:rFonts w:cs="Times New Roman"/>
          <w:sz w:val="17"/>
          <w:szCs w:val="17"/>
        </w:rPr>
        <w:t>.</w:t>
      </w:r>
    </w:p>
    <w:p w14:paraId="5CB86CC4" w14:textId="77777777" w:rsidR="005845AE" w:rsidRDefault="005845AE">
      <w:pPr>
        <w:ind w:left="360"/>
        <w:rPr>
          <w:rFonts w:cs="Times New Roman"/>
        </w:rPr>
      </w:pPr>
    </w:p>
    <w:p w14:paraId="2A31848E" w14:textId="77777777" w:rsidR="005845AE" w:rsidRDefault="00187B68">
      <w:pPr>
        <w:ind w:left="540" w:hanging="540"/>
        <w:rPr>
          <w:rFonts w:cs="Times New Roman"/>
        </w:rPr>
      </w:pPr>
      <w:r>
        <w:rPr>
          <w:rFonts w:cs="Times New Roman"/>
        </w:rPr>
        <w:t>6</w:t>
      </w:r>
      <w:r w:rsidR="005845AE">
        <w:rPr>
          <w:rFonts w:cs="Times New Roman"/>
        </w:rPr>
        <w:t>.</w:t>
      </w:r>
      <w:r w:rsidR="005845AE">
        <w:rPr>
          <w:rFonts w:cs="Times New Roman"/>
        </w:rPr>
        <w:tab/>
        <w:t xml:space="preserve">This </w:t>
      </w:r>
      <w:r w:rsidR="006D5430">
        <w:rPr>
          <w:rFonts w:cs="Times New Roman"/>
        </w:rPr>
        <w:t xml:space="preserve">MOU </w:t>
      </w:r>
      <w:r w:rsidR="005845AE">
        <w:rPr>
          <w:rFonts w:cs="Times New Roman"/>
        </w:rPr>
        <w:t>may not be assigned without the prior written approval of the parties hereto.</w:t>
      </w:r>
    </w:p>
    <w:p w14:paraId="48B6FDE6" w14:textId="77777777" w:rsidR="005845AE" w:rsidRDefault="005845AE">
      <w:pPr>
        <w:ind w:left="540"/>
        <w:rPr>
          <w:rFonts w:cs="Times New Roman"/>
        </w:rPr>
      </w:pPr>
    </w:p>
    <w:p w14:paraId="2F3730E1" w14:textId="46B6313E" w:rsidR="005845AE" w:rsidRDefault="00187B68" w:rsidP="00204EB5">
      <w:pPr>
        <w:autoSpaceDE w:val="0"/>
        <w:autoSpaceDN w:val="0"/>
        <w:adjustRightInd w:val="0"/>
        <w:ind w:left="540" w:hanging="540"/>
        <w:rPr>
          <w:rFonts w:cs="Times New Roman"/>
        </w:rPr>
      </w:pPr>
      <w:r>
        <w:rPr>
          <w:rFonts w:cs="Times New Roman"/>
        </w:rPr>
        <w:t>7</w:t>
      </w:r>
      <w:r w:rsidR="005845AE">
        <w:rPr>
          <w:rFonts w:cs="Times New Roman"/>
        </w:rPr>
        <w:t>.</w:t>
      </w:r>
      <w:r w:rsidR="005845AE">
        <w:rPr>
          <w:rFonts w:cs="Times New Roman"/>
        </w:rPr>
        <w:tab/>
        <w:t>If any party does not fulfill its obligations under this MOU or violates any provision of this MOU,</w:t>
      </w:r>
      <w:r w:rsidR="00C6782C" w:rsidRPr="00C6782C">
        <w:rPr>
          <w:rFonts w:cs="Times New Roman"/>
        </w:rPr>
        <w:t xml:space="preserve"> </w:t>
      </w:r>
      <w:r w:rsidR="00C6782C">
        <w:rPr>
          <w:rFonts w:cs="Times New Roman"/>
        </w:rPr>
        <w:t xml:space="preserve">and does not cure such failure or violation within thirty (30) calendar days of written notice from </w:t>
      </w:r>
      <w:r w:rsidR="00F44E90">
        <w:rPr>
          <w:rFonts w:cs="Times New Roman"/>
        </w:rPr>
        <w:t>BMC</w:t>
      </w:r>
      <w:r w:rsidR="00C6782C">
        <w:rPr>
          <w:rFonts w:cs="Times New Roman"/>
        </w:rPr>
        <w:t>,</w:t>
      </w:r>
      <w:r w:rsidR="005845AE">
        <w:rPr>
          <w:rFonts w:cs="Times New Roman"/>
        </w:rPr>
        <w:t xml:space="preserve"> the party(</w:t>
      </w:r>
      <w:proofErr w:type="spellStart"/>
      <w:r w:rsidR="005845AE">
        <w:rPr>
          <w:rFonts w:cs="Times New Roman"/>
        </w:rPr>
        <w:t>ies</w:t>
      </w:r>
      <w:proofErr w:type="spellEnd"/>
      <w:r w:rsidR="005845AE">
        <w:rPr>
          <w:rFonts w:cs="Times New Roman"/>
        </w:rPr>
        <w:t xml:space="preserve">) </w:t>
      </w:r>
      <w:r w:rsidR="005845AE" w:rsidRPr="00644E41">
        <w:rPr>
          <w:rFonts w:cs="Times New Roman"/>
        </w:rPr>
        <w:t xml:space="preserve">not in default may terminate this MOU as regards </w:t>
      </w:r>
      <w:r w:rsidR="006D5430" w:rsidRPr="00644E41">
        <w:rPr>
          <w:rFonts w:cs="Times New Roman"/>
        </w:rPr>
        <w:t xml:space="preserve">to </w:t>
      </w:r>
      <w:r w:rsidR="005845AE" w:rsidRPr="00644E41">
        <w:rPr>
          <w:rFonts w:cs="Times New Roman"/>
        </w:rPr>
        <w:t xml:space="preserve">that party, by giving the defaulting party </w:t>
      </w:r>
      <w:r w:rsidR="00BE4944" w:rsidRPr="00644E41">
        <w:rPr>
          <w:rFonts w:cs="Times New Roman"/>
        </w:rPr>
        <w:t xml:space="preserve">written </w:t>
      </w:r>
      <w:r w:rsidR="005845AE" w:rsidRPr="00644E41">
        <w:rPr>
          <w:rFonts w:cs="Times New Roman"/>
        </w:rPr>
        <w:t xml:space="preserve">notice of termination.  </w:t>
      </w:r>
      <w:r w:rsidR="00C6782C" w:rsidRPr="00644E41">
        <w:rPr>
          <w:rFonts w:cs="Times New Roman"/>
        </w:rPr>
        <w:t>To the extent permitted by the laws of the State of Maryland</w:t>
      </w:r>
      <w:r w:rsidR="00E67311" w:rsidRPr="00644E41">
        <w:rPr>
          <w:rFonts w:cs="Times New Roman"/>
        </w:rPr>
        <w:t xml:space="preserve"> and the cost principles, eligibility and requirements set forth in 2 CFR Part 200</w:t>
      </w:r>
      <w:r w:rsidR="00C6782C" w:rsidRPr="00644E41">
        <w:rPr>
          <w:rFonts w:cs="Times New Roman"/>
        </w:rPr>
        <w:t xml:space="preserve">, and subject to the </w:t>
      </w:r>
      <w:r w:rsidR="00BE4944" w:rsidRPr="00644E41">
        <w:rPr>
          <w:rFonts w:cs="Times New Roman"/>
        </w:rPr>
        <w:t xml:space="preserve">funding availability </w:t>
      </w:r>
      <w:r w:rsidR="00C6782C" w:rsidRPr="00644E41">
        <w:rPr>
          <w:rFonts w:cs="Times New Roman"/>
        </w:rPr>
        <w:t>and</w:t>
      </w:r>
      <w:r w:rsidR="00C6782C" w:rsidRPr="006D2107">
        <w:rPr>
          <w:rFonts w:cs="Times New Roman"/>
        </w:rPr>
        <w:t xml:space="preserve">/or available insurance </w:t>
      </w:r>
      <w:r w:rsidR="00C6782C" w:rsidRPr="006D2107">
        <w:rPr>
          <w:rFonts w:cs="Times New Roman"/>
        </w:rPr>
        <w:lastRenderedPageBreak/>
        <w:t>coverage</w:t>
      </w:r>
      <w:r w:rsidR="00C6782C">
        <w:rPr>
          <w:rFonts w:cs="Times New Roman"/>
        </w:rPr>
        <w:t xml:space="preserve"> of any defaulting party</w:t>
      </w:r>
      <w:r w:rsidR="00C6782C" w:rsidRPr="006D2107">
        <w:rPr>
          <w:rFonts w:cs="Times New Roman"/>
        </w:rPr>
        <w:t xml:space="preserve">, </w:t>
      </w:r>
      <w:r w:rsidR="00C6782C">
        <w:rPr>
          <w:rFonts w:cs="Times New Roman"/>
        </w:rPr>
        <w:t>t</w:t>
      </w:r>
      <w:r w:rsidR="005845AE">
        <w:rPr>
          <w:rFonts w:cs="Times New Roman"/>
        </w:rPr>
        <w:t>ermination under this paragraph does not relieve the defaulting party of liability for any damages caused to the non-defaulting party(</w:t>
      </w:r>
      <w:proofErr w:type="spellStart"/>
      <w:r w:rsidR="005845AE">
        <w:rPr>
          <w:rFonts w:cs="Times New Roman"/>
        </w:rPr>
        <w:t>ies</w:t>
      </w:r>
      <w:proofErr w:type="spellEnd"/>
      <w:r w:rsidR="005845AE">
        <w:rPr>
          <w:rFonts w:cs="Times New Roman"/>
        </w:rPr>
        <w:t>).</w:t>
      </w:r>
    </w:p>
    <w:p w14:paraId="735AF6C9" w14:textId="77777777" w:rsidR="005845AE" w:rsidRDefault="005845AE">
      <w:pPr>
        <w:autoSpaceDE w:val="0"/>
        <w:autoSpaceDN w:val="0"/>
        <w:adjustRightInd w:val="0"/>
        <w:ind w:left="540" w:hanging="540"/>
        <w:rPr>
          <w:rFonts w:cs="Times New Roman"/>
        </w:rPr>
      </w:pPr>
    </w:p>
    <w:p w14:paraId="03BA6F10" w14:textId="77777777" w:rsidR="005845AE" w:rsidRDefault="00187B68">
      <w:pPr>
        <w:autoSpaceDE w:val="0"/>
        <w:autoSpaceDN w:val="0"/>
        <w:adjustRightInd w:val="0"/>
        <w:ind w:left="540" w:hanging="540"/>
        <w:rPr>
          <w:rFonts w:cs="Times New Roman"/>
        </w:rPr>
      </w:pPr>
      <w:r>
        <w:rPr>
          <w:rFonts w:cs="Times New Roman"/>
        </w:rPr>
        <w:t>8</w:t>
      </w:r>
      <w:r w:rsidR="005845AE">
        <w:rPr>
          <w:rFonts w:cs="Times New Roman"/>
        </w:rPr>
        <w:t>.</w:t>
      </w:r>
      <w:r w:rsidR="005845AE">
        <w:rPr>
          <w:rFonts w:cs="Times New Roman"/>
        </w:rPr>
        <w:tab/>
        <w:t>No party assumes liability for the acts or omissions of the other parties or their agents.  Nothing in this MOU shall be construed to extend the immunities of one party and its agents to any other party(</w:t>
      </w:r>
      <w:proofErr w:type="spellStart"/>
      <w:r w:rsidR="005845AE">
        <w:rPr>
          <w:rFonts w:cs="Times New Roman"/>
        </w:rPr>
        <w:t>ies</w:t>
      </w:r>
      <w:proofErr w:type="spellEnd"/>
      <w:r w:rsidR="005845AE">
        <w:rPr>
          <w:rFonts w:cs="Times New Roman"/>
        </w:rPr>
        <w:t>) or its agents. All parties shall retain all immunities, defenses, rights and remedies available at law and in equity</w:t>
      </w:r>
      <w:r w:rsidR="00792084">
        <w:rPr>
          <w:rFonts w:cs="Times New Roman"/>
        </w:rPr>
        <w:t>.</w:t>
      </w:r>
    </w:p>
    <w:p w14:paraId="22437DF9" w14:textId="77777777" w:rsidR="005845AE" w:rsidRDefault="005845AE">
      <w:pPr>
        <w:autoSpaceDE w:val="0"/>
        <w:autoSpaceDN w:val="0"/>
        <w:adjustRightInd w:val="0"/>
        <w:ind w:left="540" w:hanging="540"/>
        <w:rPr>
          <w:rFonts w:cs="Times New Roman"/>
        </w:rPr>
      </w:pPr>
    </w:p>
    <w:p w14:paraId="12448609" w14:textId="00015117" w:rsidR="005845AE" w:rsidRDefault="00187B68">
      <w:pPr>
        <w:autoSpaceDE w:val="0"/>
        <w:autoSpaceDN w:val="0"/>
        <w:adjustRightInd w:val="0"/>
        <w:ind w:left="540" w:hanging="540"/>
        <w:rPr>
          <w:rFonts w:cs="Times New Roman"/>
        </w:rPr>
      </w:pPr>
      <w:r>
        <w:rPr>
          <w:rFonts w:cs="Times New Roman"/>
        </w:rPr>
        <w:t>9</w:t>
      </w:r>
      <w:r w:rsidR="005845AE">
        <w:rPr>
          <w:rFonts w:cs="Times New Roman"/>
        </w:rPr>
        <w:t xml:space="preserve">. </w:t>
      </w:r>
      <w:r w:rsidR="005845AE">
        <w:rPr>
          <w:rFonts w:cs="Times New Roman"/>
        </w:rPr>
        <w:tab/>
        <w:t xml:space="preserve">The City </w:t>
      </w:r>
      <w:r w:rsidR="00732CAA">
        <w:rPr>
          <w:rFonts w:cs="Times New Roman"/>
        </w:rPr>
        <w:t xml:space="preserve">and HABC both </w:t>
      </w:r>
      <w:r w:rsidR="005845AE">
        <w:rPr>
          <w:rFonts w:cs="Times New Roman"/>
        </w:rPr>
        <w:t xml:space="preserve">designate </w:t>
      </w:r>
      <w:r w:rsidR="00FB67A5">
        <w:rPr>
          <w:rFonts w:cs="Times New Roman"/>
        </w:rPr>
        <w:t>________________</w:t>
      </w:r>
      <w:r w:rsidR="005845AE">
        <w:rPr>
          <w:rFonts w:cs="Times New Roman"/>
        </w:rPr>
        <w:t xml:space="preserve"> to serve as liaison for this MOU.  ACDS designates </w:t>
      </w:r>
      <w:r w:rsidR="00FB67A5">
        <w:rPr>
          <w:rFonts w:cs="Times New Roman"/>
        </w:rPr>
        <w:t>____________________</w:t>
      </w:r>
      <w:r w:rsidR="005845AE">
        <w:rPr>
          <w:rFonts w:cs="Times New Roman"/>
        </w:rPr>
        <w:t xml:space="preserve"> to serve as liaison for this MOU.  </w:t>
      </w:r>
      <w:r w:rsidR="004F7F37">
        <w:rPr>
          <w:rFonts w:cs="Times New Roman"/>
        </w:rPr>
        <w:t xml:space="preserve">The </w:t>
      </w:r>
      <w:r w:rsidR="00732CAA">
        <w:rPr>
          <w:rFonts w:cs="Times New Roman"/>
        </w:rPr>
        <w:t xml:space="preserve">Housing Commission of Anne Arundel County designates </w:t>
      </w:r>
      <w:r w:rsidR="00FB67A5">
        <w:rPr>
          <w:rFonts w:cs="Times New Roman"/>
        </w:rPr>
        <w:t>_________________</w:t>
      </w:r>
      <w:r w:rsidR="00732CAA">
        <w:rPr>
          <w:rFonts w:cs="Times New Roman"/>
        </w:rPr>
        <w:t xml:space="preserve"> to serve as liaison for this MOU. </w:t>
      </w:r>
      <w:r w:rsidR="00782DE8">
        <w:rPr>
          <w:rFonts w:cs="Times New Roman"/>
        </w:rPr>
        <w:t xml:space="preserve">Annapolis designates </w:t>
      </w:r>
      <w:r w:rsidR="00FB67A5">
        <w:rPr>
          <w:rFonts w:cs="Times New Roman"/>
        </w:rPr>
        <w:t>_________________</w:t>
      </w:r>
      <w:r w:rsidR="00C6782C">
        <w:rPr>
          <w:rFonts w:cs="Times New Roman"/>
        </w:rPr>
        <w:t xml:space="preserve"> and </w:t>
      </w:r>
      <w:r w:rsidR="00FB67A5">
        <w:rPr>
          <w:rFonts w:cs="Times New Roman"/>
        </w:rPr>
        <w:t>_________________</w:t>
      </w:r>
      <w:r w:rsidR="00782DE8">
        <w:rPr>
          <w:rFonts w:cs="Times New Roman"/>
        </w:rPr>
        <w:t xml:space="preserve"> to serve as liaison</w:t>
      </w:r>
      <w:r w:rsidR="00C6782C">
        <w:rPr>
          <w:rFonts w:cs="Times New Roman"/>
        </w:rPr>
        <w:t>s</w:t>
      </w:r>
      <w:r w:rsidR="00782DE8">
        <w:rPr>
          <w:rFonts w:cs="Times New Roman"/>
        </w:rPr>
        <w:t xml:space="preserve"> for this MOU. </w:t>
      </w:r>
      <w:r w:rsidR="007B658D">
        <w:rPr>
          <w:rFonts w:cs="Times New Roman"/>
        </w:rPr>
        <w:t xml:space="preserve">The Housing Authority of the City of Annapolis designates </w:t>
      </w:r>
      <w:r w:rsidR="00FB67A5">
        <w:rPr>
          <w:rFonts w:cs="Times New Roman"/>
        </w:rPr>
        <w:t>________________</w:t>
      </w:r>
      <w:r w:rsidR="007B658D">
        <w:rPr>
          <w:rFonts w:cs="Times New Roman"/>
        </w:rPr>
        <w:t xml:space="preserve"> to serve as liaison for this MOU. </w:t>
      </w:r>
      <w:r w:rsidR="005845AE">
        <w:rPr>
          <w:rFonts w:cs="Times New Roman"/>
        </w:rPr>
        <w:t xml:space="preserve">Baltimore County designates </w:t>
      </w:r>
      <w:r w:rsidR="00FB67A5">
        <w:rPr>
          <w:rFonts w:cs="Times New Roman"/>
        </w:rPr>
        <w:t>___________________</w:t>
      </w:r>
      <w:r w:rsidR="005845AE">
        <w:rPr>
          <w:rFonts w:cs="Times New Roman"/>
        </w:rPr>
        <w:t xml:space="preserve"> </w:t>
      </w:r>
      <w:r w:rsidR="00732CAA">
        <w:rPr>
          <w:rFonts w:cs="Times New Roman"/>
        </w:rPr>
        <w:t xml:space="preserve">and </w:t>
      </w:r>
      <w:r w:rsidR="00FB67A5">
        <w:rPr>
          <w:rFonts w:cs="Times New Roman"/>
        </w:rPr>
        <w:t>______________________</w:t>
      </w:r>
      <w:r w:rsidR="00732CAA">
        <w:rPr>
          <w:rFonts w:cs="Times New Roman"/>
        </w:rPr>
        <w:t xml:space="preserve"> </w:t>
      </w:r>
      <w:r w:rsidR="005845AE">
        <w:rPr>
          <w:rFonts w:cs="Times New Roman"/>
        </w:rPr>
        <w:t>to serve as liaison</w:t>
      </w:r>
      <w:r w:rsidR="00732CAA">
        <w:rPr>
          <w:rFonts w:cs="Times New Roman"/>
        </w:rPr>
        <w:t>s</w:t>
      </w:r>
      <w:r w:rsidR="005845AE">
        <w:rPr>
          <w:rFonts w:cs="Times New Roman"/>
        </w:rPr>
        <w:t xml:space="preserve"> for this MOU.  Howard County designates </w:t>
      </w:r>
      <w:r w:rsidR="00FB67A5">
        <w:rPr>
          <w:rFonts w:cs="Times New Roman"/>
        </w:rPr>
        <w:t>__________________</w:t>
      </w:r>
      <w:r w:rsidR="00732CAA">
        <w:rPr>
          <w:rFonts w:cs="Times New Roman"/>
        </w:rPr>
        <w:t xml:space="preserve"> to serve as liaison for this MOU. </w:t>
      </w:r>
      <w:r w:rsidR="004F7F37">
        <w:rPr>
          <w:rFonts w:cs="Times New Roman"/>
        </w:rPr>
        <w:t xml:space="preserve">The </w:t>
      </w:r>
      <w:r w:rsidR="00732CAA">
        <w:rPr>
          <w:rFonts w:cs="Times New Roman"/>
        </w:rPr>
        <w:t xml:space="preserve">Howard County Housing Commission designates </w:t>
      </w:r>
      <w:r w:rsidR="00FB67A5">
        <w:rPr>
          <w:rFonts w:cs="Times New Roman"/>
        </w:rPr>
        <w:t>______________</w:t>
      </w:r>
      <w:r w:rsidR="005845AE">
        <w:rPr>
          <w:rFonts w:cs="Times New Roman"/>
        </w:rPr>
        <w:t xml:space="preserve"> to serve as liaison for this MOU.  Harford County designates </w:t>
      </w:r>
      <w:r w:rsidR="00FB67A5">
        <w:rPr>
          <w:rFonts w:cs="Times New Roman"/>
        </w:rPr>
        <w:t>___________________</w:t>
      </w:r>
      <w:r w:rsidR="00732CAA">
        <w:rPr>
          <w:rFonts w:cs="Times New Roman"/>
        </w:rPr>
        <w:t xml:space="preserve"> </w:t>
      </w:r>
      <w:r w:rsidR="005845AE">
        <w:rPr>
          <w:rFonts w:cs="Times New Roman"/>
        </w:rPr>
        <w:t xml:space="preserve">to serve as liaison for this MOU. </w:t>
      </w:r>
      <w:r w:rsidR="004F7F37">
        <w:rPr>
          <w:rFonts w:cs="Times New Roman"/>
        </w:rPr>
        <w:t xml:space="preserve">BMC designates </w:t>
      </w:r>
      <w:r w:rsidR="00FB67A5">
        <w:rPr>
          <w:rFonts w:cs="Times New Roman"/>
        </w:rPr>
        <w:t>_______________</w:t>
      </w:r>
      <w:r w:rsidR="004F7F37">
        <w:rPr>
          <w:rFonts w:cs="Times New Roman"/>
        </w:rPr>
        <w:t xml:space="preserve"> to serve as liaison for this MOU.</w:t>
      </w:r>
      <w:r w:rsidR="00C6782C" w:rsidRPr="00C6782C">
        <w:rPr>
          <w:rFonts w:cs="Times New Roman"/>
        </w:rPr>
        <w:t xml:space="preserve"> </w:t>
      </w:r>
      <w:r w:rsidR="00C6782C">
        <w:rPr>
          <w:rFonts w:cs="Times New Roman"/>
        </w:rPr>
        <w:t xml:space="preserve">ACDS, as the lead entity, </w:t>
      </w:r>
      <w:r w:rsidR="00EA753C">
        <w:rPr>
          <w:rFonts w:cs="Times New Roman"/>
        </w:rPr>
        <w:t xml:space="preserve">working with BMC, </w:t>
      </w:r>
      <w:r w:rsidR="00C6782C">
        <w:rPr>
          <w:rFonts w:cs="Times New Roman"/>
        </w:rPr>
        <w:t>shall regular</w:t>
      </w:r>
      <w:r w:rsidR="003E79F2">
        <w:rPr>
          <w:rFonts w:cs="Times New Roman"/>
        </w:rPr>
        <w:t>ly</w:t>
      </w:r>
      <w:r w:rsidR="00C6782C">
        <w:rPr>
          <w:rFonts w:cs="Times New Roman"/>
        </w:rPr>
        <w:t xml:space="preserve"> coordinate and communicate with these designated liaisons for purposes of working on and completing the Regional AFH.</w:t>
      </w:r>
    </w:p>
    <w:p w14:paraId="69D6D32B" w14:textId="77777777" w:rsidR="005845AE" w:rsidRDefault="005845AE">
      <w:pPr>
        <w:autoSpaceDE w:val="0"/>
        <w:autoSpaceDN w:val="0"/>
        <w:adjustRightInd w:val="0"/>
        <w:ind w:left="540" w:hanging="540"/>
        <w:rPr>
          <w:rFonts w:cs="Times New Roman"/>
        </w:rPr>
      </w:pPr>
    </w:p>
    <w:p w14:paraId="717018E5" w14:textId="77777777" w:rsidR="005845AE" w:rsidRDefault="00187B68">
      <w:pPr>
        <w:autoSpaceDE w:val="0"/>
        <w:autoSpaceDN w:val="0"/>
        <w:adjustRightInd w:val="0"/>
        <w:ind w:left="540" w:hanging="540"/>
        <w:rPr>
          <w:rFonts w:cs="Times New Roman"/>
        </w:rPr>
      </w:pPr>
      <w:r>
        <w:rPr>
          <w:rFonts w:cs="Times New Roman"/>
        </w:rPr>
        <w:t>10</w:t>
      </w:r>
      <w:r w:rsidR="005845AE">
        <w:rPr>
          <w:rFonts w:cs="Times New Roman"/>
        </w:rPr>
        <w:t>.</w:t>
      </w:r>
      <w:r w:rsidR="005845AE">
        <w:rPr>
          <w:rFonts w:cs="Times New Roman"/>
        </w:rPr>
        <w:tab/>
        <w:t>This MOU sets forth the entire agreement between the parties relative to the subject matter hereof.  No representation, promise or condition, whether oral or written, not incorporated herein shall be binding upon any party to this MOU.  No waiver, modification or amendment of the terms of this MOU shall be effective unless made in writing and signed by an authorized representative(s) of the party sought to be bound thereby.</w:t>
      </w:r>
    </w:p>
    <w:p w14:paraId="74780831" w14:textId="77777777" w:rsidR="005845AE" w:rsidRDefault="005845AE">
      <w:pPr>
        <w:autoSpaceDE w:val="0"/>
        <w:autoSpaceDN w:val="0"/>
        <w:adjustRightInd w:val="0"/>
        <w:rPr>
          <w:rFonts w:cs="Times New Roman"/>
        </w:rPr>
      </w:pPr>
    </w:p>
    <w:p w14:paraId="3BDF3B82" w14:textId="77777777" w:rsidR="005845AE" w:rsidRDefault="00187B68">
      <w:pPr>
        <w:autoSpaceDE w:val="0"/>
        <w:autoSpaceDN w:val="0"/>
        <w:adjustRightInd w:val="0"/>
        <w:ind w:left="547" w:hanging="547"/>
        <w:rPr>
          <w:rFonts w:cs="Times New Roman"/>
        </w:rPr>
      </w:pPr>
      <w:r>
        <w:rPr>
          <w:rFonts w:cs="Times New Roman"/>
        </w:rPr>
        <w:t>11</w:t>
      </w:r>
      <w:r w:rsidR="005845AE">
        <w:rPr>
          <w:rFonts w:cs="Times New Roman"/>
        </w:rPr>
        <w:t>.</w:t>
      </w:r>
      <w:r w:rsidR="005845AE">
        <w:rPr>
          <w:rFonts w:cs="Times New Roman"/>
        </w:rPr>
        <w:tab/>
        <w:t>This MOU shall be construed and enforced in accordance with the laws of the State of Maryland.</w:t>
      </w:r>
    </w:p>
    <w:p w14:paraId="7DFABFDE" w14:textId="77777777" w:rsidR="005845AE" w:rsidRDefault="005845AE">
      <w:pPr>
        <w:autoSpaceDE w:val="0"/>
        <w:autoSpaceDN w:val="0"/>
        <w:adjustRightInd w:val="0"/>
        <w:ind w:left="547" w:hanging="547"/>
        <w:rPr>
          <w:rFonts w:cs="Times New Roman"/>
        </w:rPr>
      </w:pPr>
    </w:p>
    <w:p w14:paraId="179F9918" w14:textId="77777777" w:rsidR="004B176B" w:rsidRDefault="00187B68">
      <w:pPr>
        <w:autoSpaceDE w:val="0"/>
        <w:autoSpaceDN w:val="0"/>
        <w:adjustRightInd w:val="0"/>
        <w:ind w:left="547" w:hanging="547"/>
        <w:rPr>
          <w:rFonts w:cs="Times New Roman"/>
        </w:rPr>
      </w:pPr>
      <w:r>
        <w:rPr>
          <w:rFonts w:cs="Times New Roman"/>
        </w:rPr>
        <w:t>12</w:t>
      </w:r>
      <w:r w:rsidR="005845AE">
        <w:rPr>
          <w:rFonts w:cs="Times New Roman"/>
        </w:rPr>
        <w:t xml:space="preserve">.  </w:t>
      </w:r>
      <w:r w:rsidR="005845AE">
        <w:rPr>
          <w:rFonts w:cs="Times New Roman"/>
        </w:rPr>
        <w:tab/>
        <w:t xml:space="preserve">This MOU will remain effective until </w:t>
      </w:r>
      <w:r w:rsidR="00E534EC">
        <w:rPr>
          <w:rFonts w:cs="Times New Roman"/>
        </w:rPr>
        <w:t>June 30, 2018</w:t>
      </w:r>
      <w:r w:rsidR="006D7D94">
        <w:rPr>
          <w:rFonts w:cs="Times New Roman"/>
        </w:rPr>
        <w:t xml:space="preserve"> or until supplanted by a new MOU, whichever comes first</w:t>
      </w:r>
      <w:r w:rsidR="00E534EC">
        <w:rPr>
          <w:rFonts w:cs="Times New Roman"/>
        </w:rPr>
        <w:t>.</w:t>
      </w:r>
    </w:p>
    <w:p w14:paraId="60C0E17E" w14:textId="77777777" w:rsidR="00187B68" w:rsidRDefault="00187B68">
      <w:pPr>
        <w:autoSpaceDE w:val="0"/>
        <w:autoSpaceDN w:val="0"/>
        <w:adjustRightInd w:val="0"/>
        <w:ind w:left="547" w:hanging="547"/>
        <w:rPr>
          <w:rFonts w:cs="Times New Roman"/>
        </w:rPr>
      </w:pPr>
    </w:p>
    <w:p w14:paraId="62978C51" w14:textId="77777777" w:rsidR="005845AE" w:rsidRDefault="00187B68">
      <w:pPr>
        <w:tabs>
          <w:tab w:val="left" w:pos="540"/>
        </w:tabs>
        <w:rPr>
          <w:rFonts w:cs="Times New Roman"/>
        </w:rPr>
      </w:pPr>
      <w:r>
        <w:rPr>
          <w:rFonts w:cs="Times New Roman"/>
        </w:rPr>
        <w:t>13</w:t>
      </w:r>
      <w:r w:rsidR="005845AE">
        <w:rPr>
          <w:rFonts w:cs="Times New Roman"/>
        </w:rPr>
        <w:t>.</w:t>
      </w:r>
      <w:r w:rsidR="005845AE">
        <w:rPr>
          <w:rFonts w:cs="Times New Roman"/>
        </w:rPr>
        <w:tab/>
        <w:t xml:space="preserve">This MOU may be signed in counterpart.  </w:t>
      </w:r>
    </w:p>
    <w:p w14:paraId="6AEEEEB1" w14:textId="77777777" w:rsidR="005845AE" w:rsidRDefault="005845AE">
      <w:pPr>
        <w:rPr>
          <w:rFonts w:cs="Times New Roman"/>
        </w:rPr>
      </w:pPr>
    </w:p>
    <w:p w14:paraId="6B47F263" w14:textId="77777777" w:rsidR="005845AE" w:rsidRDefault="005845AE">
      <w:pPr>
        <w:rPr>
          <w:rFonts w:cs="Times New Roman"/>
          <w:b/>
          <w:bCs/>
        </w:rPr>
      </w:pPr>
    </w:p>
    <w:p w14:paraId="422AA3FF" w14:textId="77777777" w:rsidR="005845AE" w:rsidRDefault="005845AE">
      <w:pPr>
        <w:jc w:val="center"/>
        <w:rPr>
          <w:rFonts w:cs="Times New Roman"/>
          <w:i/>
          <w:iCs/>
        </w:rPr>
      </w:pPr>
      <w:r>
        <w:rPr>
          <w:rFonts w:cs="Times New Roman"/>
          <w:i/>
          <w:iCs/>
        </w:rPr>
        <w:t>SIGNATURES APPEAR ON THE NEXT PAGE</w:t>
      </w:r>
    </w:p>
    <w:p w14:paraId="78E233FE" w14:textId="77777777" w:rsidR="005845AE" w:rsidRDefault="005845AE">
      <w:pPr>
        <w:jc w:val="center"/>
        <w:rPr>
          <w:rFonts w:cs="Times New Roman"/>
          <w:i/>
          <w:iCs/>
        </w:rPr>
      </w:pPr>
      <w:r>
        <w:rPr>
          <w:rFonts w:cs="Times New Roman"/>
          <w:i/>
          <w:iCs/>
        </w:rPr>
        <w:t>REMAINDER OF PAGE INTENTIONALLY LEFT BLANK</w:t>
      </w:r>
    </w:p>
    <w:p w14:paraId="18F1869F" w14:textId="77777777" w:rsidR="005845AE" w:rsidRDefault="005845AE">
      <w:pPr>
        <w:jc w:val="center"/>
        <w:rPr>
          <w:rFonts w:cs="Times New Roman"/>
        </w:rPr>
        <w:sectPr w:rsidR="005845AE" w:rsidSect="003B01B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04C6323F" w14:textId="77777777" w:rsidR="005845AE" w:rsidRPr="004B176B" w:rsidRDefault="005845AE">
      <w:pPr>
        <w:rPr>
          <w:rFonts w:cs="Times New Roman"/>
        </w:rPr>
      </w:pPr>
      <w:r w:rsidRPr="004B176B">
        <w:rPr>
          <w:rFonts w:cs="Times New Roman"/>
        </w:rPr>
        <w:lastRenderedPageBreak/>
        <w:t>IN WITNESS WHEREOF, the parties have executed this MOU, intending it to be under seal, as of the date first above written.</w:t>
      </w:r>
    </w:p>
    <w:p w14:paraId="42823C01" w14:textId="77777777" w:rsidR="005845AE" w:rsidRPr="004B176B" w:rsidRDefault="005845AE">
      <w:pPr>
        <w:rPr>
          <w:rFonts w:cs="Times New Roman"/>
        </w:rPr>
      </w:pPr>
    </w:p>
    <w:sectPr w:rsidR="005845AE" w:rsidRPr="004B176B" w:rsidSect="005845AE">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0A04C" w14:textId="77777777" w:rsidR="00C972F2" w:rsidRDefault="00C972F2">
      <w:pPr>
        <w:rPr>
          <w:rFonts w:cs="Times New Roman"/>
        </w:rPr>
      </w:pPr>
      <w:r>
        <w:rPr>
          <w:rFonts w:cs="Times New Roman"/>
        </w:rPr>
        <w:separator/>
      </w:r>
    </w:p>
  </w:endnote>
  <w:endnote w:type="continuationSeparator" w:id="0">
    <w:p w14:paraId="497E8AB2" w14:textId="77777777" w:rsidR="00C972F2" w:rsidRDefault="00C972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EE8F" w14:textId="77777777" w:rsidR="004F7F37" w:rsidRDefault="004F7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7FB0" w14:textId="5D4D170B" w:rsidR="004F7F37" w:rsidRDefault="004F7F37">
    <w:pPr>
      <w:pStyle w:val="Footer"/>
      <w:rPr>
        <w:rFonts w:cs="Times New Roman"/>
        <w:sz w:val="20"/>
        <w:szCs w:val="20"/>
      </w:rPr>
    </w:pPr>
    <w:r>
      <w:rPr>
        <w:rFonts w:cs="Times New Roman"/>
        <w:sz w:val="20"/>
        <w:szCs w:val="20"/>
      </w:rPr>
      <w:t xml:space="preserve">Page </w:t>
    </w: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sidR="00FB67A5">
      <w:rPr>
        <w:rFonts w:cs="Times New Roman"/>
        <w:noProof/>
        <w:sz w:val="20"/>
        <w:szCs w:val="20"/>
      </w:rPr>
      <w:t>2</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w:instrText>
    </w:r>
    <w:r>
      <w:rPr>
        <w:rFonts w:cs="Times New Roman"/>
        <w:sz w:val="20"/>
        <w:szCs w:val="20"/>
      </w:rPr>
      <w:fldChar w:fldCharType="separate"/>
    </w:r>
    <w:r w:rsidR="00FB67A5">
      <w:rPr>
        <w:rFonts w:cs="Times New Roman"/>
        <w:noProof/>
        <w:sz w:val="20"/>
        <w:szCs w:val="20"/>
      </w:rPr>
      <w:t>4</w:t>
    </w:r>
    <w:r>
      <w:rPr>
        <w:rFonts w:cs="Times New Roman"/>
        <w:sz w:val="20"/>
        <w:szCs w:val="20"/>
      </w:rPr>
      <w:fldChar w:fldCharType="end"/>
    </w:r>
    <w:r>
      <w:rPr>
        <w:rFonts w:cs="Times New Roman"/>
        <w:sz w:val="20"/>
        <w:szCs w:val="20"/>
      </w:rPr>
      <w:t xml:space="preserve"> page Memorandum of Understanding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7E8E" w14:textId="77777777" w:rsidR="004F7F37" w:rsidRDefault="004F7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91C0F" w14:textId="77777777" w:rsidR="00C972F2" w:rsidRDefault="00C972F2">
      <w:pPr>
        <w:rPr>
          <w:rFonts w:cs="Times New Roman"/>
        </w:rPr>
      </w:pPr>
      <w:r>
        <w:rPr>
          <w:rFonts w:cs="Times New Roman"/>
        </w:rPr>
        <w:separator/>
      </w:r>
    </w:p>
  </w:footnote>
  <w:footnote w:type="continuationSeparator" w:id="0">
    <w:p w14:paraId="4550260B" w14:textId="77777777" w:rsidR="00C972F2" w:rsidRDefault="00C972F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0390" w14:textId="77777777" w:rsidR="004F7F37" w:rsidRDefault="004F7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D7BC" w14:textId="77777777" w:rsidR="004F7F37" w:rsidRDefault="004F7F37">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B3C9" w14:textId="77777777" w:rsidR="004F7F37" w:rsidRDefault="004F7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E3A"/>
    <w:multiLevelType w:val="hybridMultilevel"/>
    <w:tmpl w:val="CA22F0F4"/>
    <w:lvl w:ilvl="0" w:tplc="0409000F">
      <w:start w:val="10"/>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8EB2DF5"/>
    <w:multiLevelType w:val="hybridMultilevel"/>
    <w:tmpl w:val="C1D0F628"/>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29D4595D"/>
    <w:multiLevelType w:val="hybridMultilevel"/>
    <w:tmpl w:val="63E4BEFE"/>
    <w:lvl w:ilvl="0" w:tplc="C9102574">
      <w:start w:val="12"/>
      <w:numFmt w:val="decimal"/>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06C67B6"/>
    <w:multiLevelType w:val="hybridMultilevel"/>
    <w:tmpl w:val="1DDE342E"/>
    <w:lvl w:ilvl="0" w:tplc="0409000F">
      <w:start w:val="14"/>
      <w:numFmt w:val="decimal"/>
      <w:lvlText w:val="%1."/>
      <w:lvlJc w:val="left"/>
      <w:pPr>
        <w:tabs>
          <w:tab w:val="num" w:pos="720"/>
        </w:tabs>
        <w:ind w:left="720" w:hanging="360"/>
      </w:pPr>
      <w:rPr>
        <w:rFonts w:ascii="Times New Roman" w:hAnsi="Times New Roman" w:cs="Times New Roman" w:hint="default"/>
        <w:b w:val="0"/>
        <w:b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3FE27E91"/>
    <w:multiLevelType w:val="hybridMultilevel"/>
    <w:tmpl w:val="896EA73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C5C19B6"/>
    <w:multiLevelType w:val="hybridMultilevel"/>
    <w:tmpl w:val="D870F988"/>
    <w:lvl w:ilvl="0" w:tplc="0409000F">
      <w:start w:val="1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565664DC"/>
    <w:multiLevelType w:val="hybridMultilevel"/>
    <w:tmpl w:val="CCCA1E9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5CE341B3"/>
    <w:multiLevelType w:val="hybridMultilevel"/>
    <w:tmpl w:val="DBB0A9BE"/>
    <w:lvl w:ilvl="0" w:tplc="0409000F">
      <w:start w:val="85"/>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A213C5A"/>
    <w:multiLevelType w:val="hybridMultilevel"/>
    <w:tmpl w:val="692418C8"/>
    <w:lvl w:ilvl="0" w:tplc="0409000F">
      <w:start w:val="9"/>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6"/>
  </w:num>
  <w:num w:numId="3">
    <w:abstractNumId w:val="1"/>
  </w:num>
  <w:num w:numId="4">
    <w:abstractNumId w:val="8"/>
  </w:num>
  <w:num w:numId="5">
    <w:abstractNumId w:val="2"/>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0"/>
  <w:activeWritingStyle w:appName="MSWord" w:lang="fr-FR" w:vendorID="64" w:dllVersion="131078" w:nlCheck="1" w:checkStyle="0"/>
  <w:proofState w:spelling="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AE"/>
    <w:rsid w:val="00012942"/>
    <w:rsid w:val="0004298A"/>
    <w:rsid w:val="000B7248"/>
    <w:rsid w:val="000D79AF"/>
    <w:rsid w:val="00113DCD"/>
    <w:rsid w:val="0012086F"/>
    <w:rsid w:val="00130C6F"/>
    <w:rsid w:val="00145CA3"/>
    <w:rsid w:val="001460BE"/>
    <w:rsid w:val="00162772"/>
    <w:rsid w:val="00187B68"/>
    <w:rsid w:val="001A78CD"/>
    <w:rsid w:val="001B1E66"/>
    <w:rsid w:val="001B4AF1"/>
    <w:rsid w:val="00204EB5"/>
    <w:rsid w:val="0022740F"/>
    <w:rsid w:val="00233554"/>
    <w:rsid w:val="00245D5F"/>
    <w:rsid w:val="002662A8"/>
    <w:rsid w:val="002C45A9"/>
    <w:rsid w:val="00303858"/>
    <w:rsid w:val="00343683"/>
    <w:rsid w:val="0037270D"/>
    <w:rsid w:val="003862EA"/>
    <w:rsid w:val="003903E0"/>
    <w:rsid w:val="003B01BC"/>
    <w:rsid w:val="003C0C11"/>
    <w:rsid w:val="003D5AD0"/>
    <w:rsid w:val="003E79F2"/>
    <w:rsid w:val="00442E3D"/>
    <w:rsid w:val="00493355"/>
    <w:rsid w:val="004A32E6"/>
    <w:rsid w:val="004B176B"/>
    <w:rsid w:val="004B3E6B"/>
    <w:rsid w:val="004E24EC"/>
    <w:rsid w:val="004F3EF6"/>
    <w:rsid w:val="004F7F37"/>
    <w:rsid w:val="005008CE"/>
    <w:rsid w:val="005163CA"/>
    <w:rsid w:val="00536A51"/>
    <w:rsid w:val="00542C02"/>
    <w:rsid w:val="005549CA"/>
    <w:rsid w:val="0057513D"/>
    <w:rsid w:val="005845AE"/>
    <w:rsid w:val="006424AF"/>
    <w:rsid w:val="00644E41"/>
    <w:rsid w:val="006562ED"/>
    <w:rsid w:val="006C3EF0"/>
    <w:rsid w:val="006C6C42"/>
    <w:rsid w:val="006D5430"/>
    <w:rsid w:val="006D7D94"/>
    <w:rsid w:val="006E12D0"/>
    <w:rsid w:val="00732CAA"/>
    <w:rsid w:val="0076603A"/>
    <w:rsid w:val="00774938"/>
    <w:rsid w:val="00782DE8"/>
    <w:rsid w:val="00792084"/>
    <w:rsid w:val="00797C77"/>
    <w:rsid w:val="007B658D"/>
    <w:rsid w:val="007D6EB4"/>
    <w:rsid w:val="00805071"/>
    <w:rsid w:val="008274A4"/>
    <w:rsid w:val="00833BC6"/>
    <w:rsid w:val="00845866"/>
    <w:rsid w:val="008521B5"/>
    <w:rsid w:val="0086192E"/>
    <w:rsid w:val="008812B7"/>
    <w:rsid w:val="00886115"/>
    <w:rsid w:val="0089692A"/>
    <w:rsid w:val="008D3908"/>
    <w:rsid w:val="008E0E9E"/>
    <w:rsid w:val="009417E9"/>
    <w:rsid w:val="00961D1B"/>
    <w:rsid w:val="0096365D"/>
    <w:rsid w:val="0096622A"/>
    <w:rsid w:val="009E27C1"/>
    <w:rsid w:val="00A00AD6"/>
    <w:rsid w:val="00A010D0"/>
    <w:rsid w:val="00A03005"/>
    <w:rsid w:val="00A05125"/>
    <w:rsid w:val="00A55967"/>
    <w:rsid w:val="00B237CA"/>
    <w:rsid w:val="00B538E9"/>
    <w:rsid w:val="00B70B33"/>
    <w:rsid w:val="00BD030E"/>
    <w:rsid w:val="00BD7960"/>
    <w:rsid w:val="00BD7D28"/>
    <w:rsid w:val="00BE4944"/>
    <w:rsid w:val="00C016DE"/>
    <w:rsid w:val="00C14EFD"/>
    <w:rsid w:val="00C41B05"/>
    <w:rsid w:val="00C440EE"/>
    <w:rsid w:val="00C57E37"/>
    <w:rsid w:val="00C633E2"/>
    <w:rsid w:val="00C6782C"/>
    <w:rsid w:val="00C7741E"/>
    <w:rsid w:val="00C972F2"/>
    <w:rsid w:val="00D068E1"/>
    <w:rsid w:val="00D9361A"/>
    <w:rsid w:val="00DA240B"/>
    <w:rsid w:val="00DB19D5"/>
    <w:rsid w:val="00DB2B99"/>
    <w:rsid w:val="00DC0CC5"/>
    <w:rsid w:val="00DD68B2"/>
    <w:rsid w:val="00E30304"/>
    <w:rsid w:val="00E45ADA"/>
    <w:rsid w:val="00E534EC"/>
    <w:rsid w:val="00E67311"/>
    <w:rsid w:val="00E85855"/>
    <w:rsid w:val="00EA37EC"/>
    <w:rsid w:val="00EA753C"/>
    <w:rsid w:val="00EC25BD"/>
    <w:rsid w:val="00F13435"/>
    <w:rsid w:val="00F44E90"/>
    <w:rsid w:val="00F461B7"/>
    <w:rsid w:val="00F52B49"/>
    <w:rsid w:val="00F85ACF"/>
    <w:rsid w:val="00FB67A5"/>
    <w:rsid w:val="00FB6A04"/>
    <w:rsid w:val="00FC18F9"/>
    <w:rsid w:val="00FC2162"/>
    <w:rsid w:val="00FD1EC4"/>
    <w:rsid w:val="00FD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8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33554"/>
    <w:rPr>
      <w:rFonts w:ascii="Tahoma" w:hAnsi="Tahoma" w:cs="Tahoma"/>
      <w:sz w:val="16"/>
      <w:szCs w:val="16"/>
    </w:rPr>
  </w:style>
  <w:style w:type="character" w:customStyle="1" w:styleId="BalloonTextChar">
    <w:name w:val="Balloon Text Char"/>
    <w:basedOn w:val="DefaultParagraphFont"/>
    <w:link w:val="BalloonText"/>
    <w:uiPriority w:val="99"/>
    <w:rsid w:val="00233554"/>
    <w:rPr>
      <w:rFonts w:ascii="Times New Roman" w:hAnsi="Times New Roman" w:cs="Times New Roman"/>
      <w:sz w:val="2"/>
      <w:szCs w:val="2"/>
    </w:rPr>
  </w:style>
  <w:style w:type="paragraph" w:styleId="BodyText2">
    <w:name w:val="Body Text 2"/>
    <w:basedOn w:val="Normal"/>
    <w:link w:val="BodyText2Char"/>
    <w:uiPriority w:val="99"/>
    <w:rsid w:val="00233554"/>
    <w:pPr>
      <w:ind w:left="5040" w:hanging="5040"/>
    </w:pPr>
  </w:style>
  <w:style w:type="character" w:customStyle="1" w:styleId="BodyText2Char">
    <w:name w:val="Body Text 2 Char"/>
    <w:basedOn w:val="DefaultParagraphFont"/>
    <w:link w:val="BodyText2"/>
    <w:uiPriority w:val="99"/>
    <w:rsid w:val="00233554"/>
    <w:rPr>
      <w:rFonts w:ascii="Times New Roman" w:hAnsi="Times New Roman" w:cs="Times New Roman"/>
      <w:sz w:val="24"/>
      <w:szCs w:val="24"/>
    </w:rPr>
  </w:style>
  <w:style w:type="paragraph" w:styleId="Header">
    <w:name w:val="header"/>
    <w:basedOn w:val="Normal"/>
    <w:link w:val="HeaderChar"/>
    <w:uiPriority w:val="99"/>
    <w:rsid w:val="00233554"/>
    <w:pPr>
      <w:tabs>
        <w:tab w:val="center" w:pos="4320"/>
        <w:tab w:val="right" w:pos="8640"/>
      </w:tabs>
    </w:pPr>
  </w:style>
  <w:style w:type="character" w:customStyle="1" w:styleId="HeaderChar">
    <w:name w:val="Header Char"/>
    <w:basedOn w:val="DefaultParagraphFont"/>
    <w:link w:val="Header"/>
    <w:uiPriority w:val="99"/>
    <w:rsid w:val="00233554"/>
    <w:rPr>
      <w:rFonts w:ascii="Times New Roman" w:hAnsi="Times New Roman" w:cs="Times New Roman"/>
      <w:sz w:val="24"/>
      <w:szCs w:val="24"/>
    </w:rPr>
  </w:style>
  <w:style w:type="paragraph" w:styleId="Footer">
    <w:name w:val="footer"/>
    <w:basedOn w:val="Normal"/>
    <w:link w:val="FooterChar"/>
    <w:uiPriority w:val="99"/>
    <w:rsid w:val="00233554"/>
    <w:pPr>
      <w:tabs>
        <w:tab w:val="center" w:pos="4320"/>
        <w:tab w:val="right" w:pos="8640"/>
      </w:tabs>
    </w:pPr>
  </w:style>
  <w:style w:type="character" w:customStyle="1" w:styleId="FooterChar">
    <w:name w:val="Footer Char"/>
    <w:basedOn w:val="DefaultParagraphFont"/>
    <w:link w:val="Footer"/>
    <w:uiPriority w:val="99"/>
    <w:rsid w:val="00233554"/>
    <w:rPr>
      <w:rFonts w:ascii="Times New Roman" w:hAnsi="Times New Roman" w:cs="Times New Roman"/>
      <w:sz w:val="24"/>
      <w:szCs w:val="24"/>
    </w:rPr>
  </w:style>
  <w:style w:type="character" w:styleId="PageNumber">
    <w:name w:val="page number"/>
    <w:basedOn w:val="DefaultParagraphFont"/>
    <w:uiPriority w:val="99"/>
    <w:rsid w:val="00233554"/>
    <w:rPr>
      <w:rFonts w:ascii="Times New Roman" w:hAnsi="Times New Roman" w:cs="Times New Roman"/>
    </w:rPr>
  </w:style>
  <w:style w:type="paragraph" w:styleId="BodyText">
    <w:name w:val="Body Text"/>
    <w:basedOn w:val="Normal"/>
    <w:link w:val="BodyTextChar"/>
    <w:uiPriority w:val="99"/>
    <w:rsid w:val="00233554"/>
    <w:pPr>
      <w:widowControl w:val="0"/>
      <w:tabs>
        <w:tab w:val="left" w:pos="3960"/>
      </w:tabs>
      <w:jc w:val="both"/>
    </w:pPr>
  </w:style>
  <w:style w:type="character" w:customStyle="1" w:styleId="BodyTextChar">
    <w:name w:val="Body Text Char"/>
    <w:basedOn w:val="DefaultParagraphFont"/>
    <w:link w:val="BodyText"/>
    <w:uiPriority w:val="99"/>
    <w:rsid w:val="00233554"/>
    <w:rPr>
      <w:rFonts w:ascii="Times New Roman" w:hAnsi="Times New Roman" w:cs="Times New Roman"/>
      <w:sz w:val="24"/>
      <w:szCs w:val="24"/>
    </w:rPr>
  </w:style>
  <w:style w:type="character" w:styleId="CommentReference">
    <w:name w:val="annotation reference"/>
    <w:basedOn w:val="DefaultParagraphFont"/>
    <w:uiPriority w:val="99"/>
    <w:rsid w:val="00233554"/>
    <w:rPr>
      <w:rFonts w:ascii="Times New Roman" w:hAnsi="Times New Roman" w:cs="Times New Roman"/>
      <w:sz w:val="16"/>
      <w:szCs w:val="16"/>
    </w:rPr>
  </w:style>
  <w:style w:type="paragraph" w:styleId="CommentText">
    <w:name w:val="annotation text"/>
    <w:basedOn w:val="Normal"/>
    <w:link w:val="CommentTextChar"/>
    <w:uiPriority w:val="99"/>
    <w:rsid w:val="00233554"/>
    <w:rPr>
      <w:sz w:val="20"/>
      <w:szCs w:val="20"/>
    </w:rPr>
  </w:style>
  <w:style w:type="character" w:customStyle="1" w:styleId="CommentTextChar">
    <w:name w:val="Comment Text Char"/>
    <w:basedOn w:val="DefaultParagraphFont"/>
    <w:link w:val="CommentText"/>
    <w:uiPriority w:val="99"/>
    <w:rsid w:val="002335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233554"/>
    <w:rPr>
      <w:b/>
      <w:bCs/>
    </w:rPr>
  </w:style>
  <w:style w:type="character" w:customStyle="1" w:styleId="CommentSubjectChar">
    <w:name w:val="Comment Subject Char"/>
    <w:basedOn w:val="CommentTextChar"/>
    <w:link w:val="CommentSubject"/>
    <w:uiPriority w:val="99"/>
    <w:rsid w:val="00233554"/>
    <w:rPr>
      <w:rFonts w:ascii="Times New Roman" w:hAnsi="Times New Roman" w:cs="Times New Roman"/>
      <w:b/>
      <w:bCs/>
      <w:sz w:val="20"/>
      <w:szCs w:val="20"/>
    </w:rPr>
  </w:style>
  <w:style w:type="paragraph" w:styleId="NoSpacing">
    <w:name w:val="No Spacing"/>
    <w:uiPriority w:val="99"/>
    <w:qFormat/>
    <w:rsid w:val="00233554"/>
    <w:rPr>
      <w:rFonts w:ascii="Arial" w:hAnsi="Arial" w:cs="Arial"/>
      <w:sz w:val="24"/>
      <w:szCs w:val="24"/>
    </w:rPr>
  </w:style>
  <w:style w:type="character" w:styleId="Hyperlink">
    <w:name w:val="Hyperlink"/>
    <w:basedOn w:val="DefaultParagraphFont"/>
    <w:uiPriority w:val="99"/>
    <w:rsid w:val="00233554"/>
    <w:rPr>
      <w:rFonts w:ascii="Times New Roman" w:hAnsi="Times New Roman" w:cs="Times New Roman"/>
      <w:color w:val="00008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33554"/>
    <w:rPr>
      <w:rFonts w:ascii="Tahoma" w:hAnsi="Tahoma" w:cs="Tahoma"/>
      <w:sz w:val="16"/>
      <w:szCs w:val="16"/>
    </w:rPr>
  </w:style>
  <w:style w:type="character" w:customStyle="1" w:styleId="BalloonTextChar">
    <w:name w:val="Balloon Text Char"/>
    <w:basedOn w:val="DefaultParagraphFont"/>
    <w:link w:val="BalloonText"/>
    <w:uiPriority w:val="99"/>
    <w:rsid w:val="00233554"/>
    <w:rPr>
      <w:rFonts w:ascii="Times New Roman" w:hAnsi="Times New Roman" w:cs="Times New Roman"/>
      <w:sz w:val="2"/>
      <w:szCs w:val="2"/>
    </w:rPr>
  </w:style>
  <w:style w:type="paragraph" w:styleId="BodyText2">
    <w:name w:val="Body Text 2"/>
    <w:basedOn w:val="Normal"/>
    <w:link w:val="BodyText2Char"/>
    <w:uiPriority w:val="99"/>
    <w:rsid w:val="00233554"/>
    <w:pPr>
      <w:ind w:left="5040" w:hanging="5040"/>
    </w:pPr>
  </w:style>
  <w:style w:type="character" w:customStyle="1" w:styleId="BodyText2Char">
    <w:name w:val="Body Text 2 Char"/>
    <w:basedOn w:val="DefaultParagraphFont"/>
    <w:link w:val="BodyText2"/>
    <w:uiPriority w:val="99"/>
    <w:rsid w:val="00233554"/>
    <w:rPr>
      <w:rFonts w:ascii="Times New Roman" w:hAnsi="Times New Roman" w:cs="Times New Roman"/>
      <w:sz w:val="24"/>
      <w:szCs w:val="24"/>
    </w:rPr>
  </w:style>
  <w:style w:type="paragraph" w:styleId="Header">
    <w:name w:val="header"/>
    <w:basedOn w:val="Normal"/>
    <w:link w:val="HeaderChar"/>
    <w:uiPriority w:val="99"/>
    <w:rsid w:val="00233554"/>
    <w:pPr>
      <w:tabs>
        <w:tab w:val="center" w:pos="4320"/>
        <w:tab w:val="right" w:pos="8640"/>
      </w:tabs>
    </w:pPr>
  </w:style>
  <w:style w:type="character" w:customStyle="1" w:styleId="HeaderChar">
    <w:name w:val="Header Char"/>
    <w:basedOn w:val="DefaultParagraphFont"/>
    <w:link w:val="Header"/>
    <w:uiPriority w:val="99"/>
    <w:rsid w:val="00233554"/>
    <w:rPr>
      <w:rFonts w:ascii="Times New Roman" w:hAnsi="Times New Roman" w:cs="Times New Roman"/>
      <w:sz w:val="24"/>
      <w:szCs w:val="24"/>
    </w:rPr>
  </w:style>
  <w:style w:type="paragraph" w:styleId="Footer">
    <w:name w:val="footer"/>
    <w:basedOn w:val="Normal"/>
    <w:link w:val="FooterChar"/>
    <w:uiPriority w:val="99"/>
    <w:rsid w:val="00233554"/>
    <w:pPr>
      <w:tabs>
        <w:tab w:val="center" w:pos="4320"/>
        <w:tab w:val="right" w:pos="8640"/>
      </w:tabs>
    </w:pPr>
  </w:style>
  <w:style w:type="character" w:customStyle="1" w:styleId="FooterChar">
    <w:name w:val="Footer Char"/>
    <w:basedOn w:val="DefaultParagraphFont"/>
    <w:link w:val="Footer"/>
    <w:uiPriority w:val="99"/>
    <w:rsid w:val="00233554"/>
    <w:rPr>
      <w:rFonts w:ascii="Times New Roman" w:hAnsi="Times New Roman" w:cs="Times New Roman"/>
      <w:sz w:val="24"/>
      <w:szCs w:val="24"/>
    </w:rPr>
  </w:style>
  <w:style w:type="character" w:styleId="PageNumber">
    <w:name w:val="page number"/>
    <w:basedOn w:val="DefaultParagraphFont"/>
    <w:uiPriority w:val="99"/>
    <w:rsid w:val="00233554"/>
    <w:rPr>
      <w:rFonts w:ascii="Times New Roman" w:hAnsi="Times New Roman" w:cs="Times New Roman"/>
    </w:rPr>
  </w:style>
  <w:style w:type="paragraph" w:styleId="BodyText">
    <w:name w:val="Body Text"/>
    <w:basedOn w:val="Normal"/>
    <w:link w:val="BodyTextChar"/>
    <w:uiPriority w:val="99"/>
    <w:rsid w:val="00233554"/>
    <w:pPr>
      <w:widowControl w:val="0"/>
      <w:tabs>
        <w:tab w:val="left" w:pos="3960"/>
      </w:tabs>
      <w:jc w:val="both"/>
    </w:pPr>
  </w:style>
  <w:style w:type="character" w:customStyle="1" w:styleId="BodyTextChar">
    <w:name w:val="Body Text Char"/>
    <w:basedOn w:val="DefaultParagraphFont"/>
    <w:link w:val="BodyText"/>
    <w:uiPriority w:val="99"/>
    <w:rsid w:val="00233554"/>
    <w:rPr>
      <w:rFonts w:ascii="Times New Roman" w:hAnsi="Times New Roman" w:cs="Times New Roman"/>
      <w:sz w:val="24"/>
      <w:szCs w:val="24"/>
    </w:rPr>
  </w:style>
  <w:style w:type="character" w:styleId="CommentReference">
    <w:name w:val="annotation reference"/>
    <w:basedOn w:val="DefaultParagraphFont"/>
    <w:uiPriority w:val="99"/>
    <w:rsid w:val="00233554"/>
    <w:rPr>
      <w:rFonts w:ascii="Times New Roman" w:hAnsi="Times New Roman" w:cs="Times New Roman"/>
      <w:sz w:val="16"/>
      <w:szCs w:val="16"/>
    </w:rPr>
  </w:style>
  <w:style w:type="paragraph" w:styleId="CommentText">
    <w:name w:val="annotation text"/>
    <w:basedOn w:val="Normal"/>
    <w:link w:val="CommentTextChar"/>
    <w:uiPriority w:val="99"/>
    <w:rsid w:val="00233554"/>
    <w:rPr>
      <w:sz w:val="20"/>
      <w:szCs w:val="20"/>
    </w:rPr>
  </w:style>
  <w:style w:type="character" w:customStyle="1" w:styleId="CommentTextChar">
    <w:name w:val="Comment Text Char"/>
    <w:basedOn w:val="DefaultParagraphFont"/>
    <w:link w:val="CommentText"/>
    <w:uiPriority w:val="99"/>
    <w:rsid w:val="002335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233554"/>
    <w:rPr>
      <w:b/>
      <w:bCs/>
    </w:rPr>
  </w:style>
  <w:style w:type="character" w:customStyle="1" w:styleId="CommentSubjectChar">
    <w:name w:val="Comment Subject Char"/>
    <w:basedOn w:val="CommentTextChar"/>
    <w:link w:val="CommentSubject"/>
    <w:uiPriority w:val="99"/>
    <w:rsid w:val="00233554"/>
    <w:rPr>
      <w:rFonts w:ascii="Times New Roman" w:hAnsi="Times New Roman" w:cs="Times New Roman"/>
      <w:b/>
      <w:bCs/>
      <w:sz w:val="20"/>
      <w:szCs w:val="20"/>
    </w:rPr>
  </w:style>
  <w:style w:type="paragraph" w:styleId="NoSpacing">
    <w:name w:val="No Spacing"/>
    <w:uiPriority w:val="99"/>
    <w:qFormat/>
    <w:rsid w:val="00233554"/>
    <w:rPr>
      <w:rFonts w:ascii="Arial" w:hAnsi="Arial" w:cs="Arial"/>
      <w:sz w:val="24"/>
      <w:szCs w:val="24"/>
    </w:rPr>
  </w:style>
  <w:style w:type="character" w:styleId="Hyperlink">
    <w:name w:val="Hyperlink"/>
    <w:basedOn w:val="DefaultParagraphFont"/>
    <w:uiPriority w:val="99"/>
    <w:rsid w:val="00233554"/>
    <w:rPr>
      <w:rFonts w:ascii="Times New Roman" w:hAnsi="Times New Roman" w:cs="Times New Roman"/>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E4CF-CEDC-4B12-B171-E80B19F9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1230</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ACDS</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Erin Shearman</dc:creator>
  <cp:lastModifiedBy>Goslee</cp:lastModifiedBy>
  <cp:revision>3</cp:revision>
  <cp:lastPrinted>2016-04-18T12:57:00Z</cp:lastPrinted>
  <dcterms:created xsi:type="dcterms:W3CDTF">2016-05-09T20:37:00Z</dcterms:created>
  <dcterms:modified xsi:type="dcterms:W3CDTF">2016-05-09T20:45:00Z</dcterms:modified>
</cp:coreProperties>
</file>