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proofErr w:type="gramStart"/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>RESOLUTION  NO</w:t>
      </w:r>
      <w:proofErr w:type="gramEnd"/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>.  2008-21</w:t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ab/>
      </w: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ab/>
      </w: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ab/>
        <w:t>September 29, 2008</w:t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>Write-off of Delinquent Accounts Policy</w:t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 xml:space="preserve">WHEREAS the Housing Authority of New Boston is required to write off a list of delinquent accounts; and </w:t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>WHEREAS delinquent accounts accumulate until the next scheduled Board of Commissioners meeting, thus making the delinquent accounts even more delinquent, and</w:t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>THEREFORE, BE IT RESOLVED that the Housing Authority has approved the Write Off of Delinquent Accounts Policy in order to allow delinquent accounts to be written off the accounting books monthly; and</w:t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proofErr w:type="gramStart"/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>BE</w:t>
      </w:r>
      <w:proofErr w:type="gramEnd"/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 xml:space="preserve"> IT FURTHER RESOLVED that the Executive Director is authorized to execute and administrate all required documents, receipts and expenditures in accordance with the write-offs of these delinquent accounts.</w:t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ab/>
      </w:r>
    </w:p>
    <w:p w:rsidR="00D63171" w:rsidRPr="00D63171" w:rsidRDefault="00D63171" w:rsidP="00D63171">
      <w:pPr>
        <w:rPr>
          <w:rFonts w:ascii="Monaco" w:eastAsia="Times New Roman" w:hAnsi="Monaco" w:cs="Times New Roman"/>
          <w:color w:val="000000"/>
          <w:szCs w:val="20"/>
          <w:lang w:eastAsia="en-US"/>
        </w:rPr>
      </w:pPr>
      <w:r w:rsidRPr="00D63171">
        <w:rPr>
          <w:rFonts w:ascii="Monaco" w:eastAsia="Times New Roman" w:hAnsi="Monaco" w:cs="Times New Roman"/>
          <w:color w:val="000000"/>
          <w:szCs w:val="20"/>
          <w:lang w:eastAsia="en-US"/>
        </w:rPr>
        <w:t>Signed in Minutes</w:t>
      </w:r>
    </w:p>
    <w:p w:rsidR="00BF795D" w:rsidRDefault="00BF795D">
      <w:bookmarkStart w:id="0" w:name="_GoBack"/>
      <w:bookmarkEnd w:id="0"/>
    </w:p>
    <w:sectPr w:rsidR="00BF795D" w:rsidSect="00BF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71"/>
    <w:rsid w:val="00137200"/>
    <w:rsid w:val="001C3690"/>
    <w:rsid w:val="006D2763"/>
    <w:rsid w:val="00B94DEB"/>
    <w:rsid w:val="00BF795D"/>
    <w:rsid w:val="00D631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2012-09-20T21:10:00Z</dcterms:created>
  <dcterms:modified xsi:type="dcterms:W3CDTF">2012-09-20T21:10:00Z</dcterms:modified>
</cp:coreProperties>
</file>