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E44D4" w14:textId="77777777" w:rsidR="00295004" w:rsidRPr="006B5D14" w:rsidRDefault="00295004" w:rsidP="003A1080">
      <w:pPr>
        <w:jc w:val="center"/>
        <w:rPr>
          <w:rFonts w:ascii="Arial" w:hAnsi="Arial" w:cs="Arial"/>
          <w:b/>
          <w:sz w:val="28"/>
          <w:szCs w:val="28"/>
        </w:rPr>
      </w:pPr>
      <w:bookmarkStart w:id="0" w:name="_GoBack"/>
      <w:bookmarkEnd w:id="0"/>
      <w:r>
        <w:rPr>
          <w:rFonts w:ascii="Arial" w:hAnsi="Arial" w:cs="Arial"/>
          <w:b/>
          <w:sz w:val="28"/>
          <w:szCs w:val="28"/>
        </w:rPr>
        <w:t xml:space="preserve">                    </w:t>
      </w:r>
      <w:r w:rsidRPr="006B5D14">
        <w:rPr>
          <w:rFonts w:ascii="Arial" w:hAnsi="Arial" w:cs="Arial"/>
          <w:b/>
          <w:sz w:val="28"/>
          <w:szCs w:val="28"/>
        </w:rPr>
        <w:t xml:space="preserve">_________Housing Authority </w:t>
      </w:r>
    </w:p>
    <w:p w14:paraId="7B633242" w14:textId="77777777" w:rsidR="00295004" w:rsidRPr="006B5D14" w:rsidRDefault="00295004" w:rsidP="003A1080">
      <w:pPr>
        <w:jc w:val="center"/>
        <w:rPr>
          <w:rFonts w:ascii="Arial" w:hAnsi="Arial" w:cs="Arial"/>
          <w:b/>
          <w:sz w:val="28"/>
          <w:szCs w:val="28"/>
        </w:rPr>
      </w:pPr>
      <w:r w:rsidRPr="006B5D14">
        <w:rPr>
          <w:rFonts w:ascii="Arial" w:hAnsi="Arial" w:cs="Arial"/>
          <w:b/>
          <w:sz w:val="28"/>
          <w:szCs w:val="28"/>
        </w:rPr>
        <w:t>NEPOTISM POLICY</w:t>
      </w:r>
    </w:p>
    <w:p w14:paraId="278C057E" w14:textId="77777777" w:rsidR="00295004" w:rsidRPr="006B5D14" w:rsidRDefault="00295004" w:rsidP="003A1080">
      <w:pPr>
        <w:jc w:val="both"/>
        <w:rPr>
          <w:rFonts w:ascii="Arial" w:hAnsi="Arial" w:cs="Arial"/>
          <w:szCs w:val="24"/>
        </w:rPr>
      </w:pPr>
    </w:p>
    <w:p w14:paraId="41BB7263" w14:textId="77777777" w:rsidR="00295004" w:rsidRPr="006B5D14" w:rsidRDefault="00295004" w:rsidP="003A1080">
      <w:pPr>
        <w:spacing w:before="100" w:beforeAutospacing="1" w:after="100" w:afterAutospacing="1"/>
        <w:jc w:val="both"/>
        <w:rPr>
          <w:rFonts w:ascii="Arial" w:hAnsi="Arial" w:cs="Arial"/>
          <w:color w:val="000000"/>
          <w:szCs w:val="24"/>
        </w:rPr>
      </w:pPr>
      <w:bookmarkStart w:id="1" w:name="IIIB2"/>
      <w:r w:rsidRPr="006B5D14">
        <w:rPr>
          <w:rFonts w:ascii="Arial" w:hAnsi="Arial" w:cs="Arial"/>
          <w:b/>
          <w:bCs/>
          <w:color w:val="000000"/>
          <w:szCs w:val="24"/>
        </w:rPr>
        <w:t>Individuals Related Within a Prohibited Degree</w:t>
      </w:r>
      <w:bookmarkEnd w:id="1"/>
      <w:r>
        <w:rPr>
          <w:rFonts w:ascii="Arial" w:hAnsi="Arial" w:cs="Arial"/>
          <w:b/>
          <w:bCs/>
          <w:color w:val="000000"/>
          <w:szCs w:val="24"/>
        </w:rPr>
        <w:t xml:space="preserve"> Fall under the Government Code Section 573.002, Civil-Law Method</w:t>
      </w:r>
      <w:r w:rsidRPr="006B5D14">
        <w:rPr>
          <w:rFonts w:ascii="Arial" w:hAnsi="Arial" w:cs="Arial"/>
          <w:b/>
          <w:bCs/>
          <w:color w:val="000000"/>
          <w:szCs w:val="24"/>
        </w:rPr>
        <w:t xml:space="preserve"> </w:t>
      </w:r>
      <w:r>
        <w:rPr>
          <w:rFonts w:ascii="Arial" w:hAnsi="Arial" w:cs="Arial"/>
          <w:b/>
          <w:bCs/>
          <w:color w:val="000000"/>
          <w:szCs w:val="24"/>
        </w:rPr>
        <w:t>of Determining Nepotism</w:t>
      </w:r>
    </w:p>
    <w:p w14:paraId="4F2021F8" w14:textId="77777777" w:rsidR="00295004" w:rsidRPr="006B5D14" w:rsidRDefault="00295004" w:rsidP="003A1080">
      <w:pPr>
        <w:spacing w:before="100" w:beforeAutospacing="1" w:after="100" w:afterAutospacing="1"/>
        <w:jc w:val="both"/>
        <w:rPr>
          <w:rFonts w:ascii="Arial" w:hAnsi="Arial" w:cs="Arial"/>
          <w:color w:val="000000"/>
          <w:szCs w:val="24"/>
        </w:rPr>
      </w:pPr>
      <w:r w:rsidRPr="006B5D14">
        <w:rPr>
          <w:rFonts w:ascii="Arial" w:hAnsi="Arial" w:cs="Arial"/>
          <w:color w:val="000000"/>
          <w:szCs w:val="24"/>
        </w:rPr>
        <w:t xml:space="preserve">Two individuals are related "within a degree described by Section 573.002" of the Government Code as computed by </w:t>
      </w:r>
      <w:r w:rsidRPr="000719C9">
        <w:rPr>
          <w:rFonts w:ascii="Arial" w:hAnsi="Arial" w:cs="Arial"/>
          <w:b/>
          <w:color w:val="000000"/>
          <w:szCs w:val="24"/>
          <w:u w:val="single"/>
        </w:rPr>
        <w:t>the civil-law method</w:t>
      </w:r>
      <w:r w:rsidRPr="006B5D14">
        <w:rPr>
          <w:rFonts w:ascii="Arial" w:hAnsi="Arial" w:cs="Arial"/>
          <w:color w:val="000000"/>
          <w:szCs w:val="24"/>
        </w:rPr>
        <w:t xml:space="preserve"> if the relationship is:</w:t>
      </w:r>
    </w:p>
    <w:p w14:paraId="1EC4176A" w14:textId="77777777" w:rsidR="00295004" w:rsidRPr="006B5D14" w:rsidRDefault="00295004" w:rsidP="003A1080">
      <w:pPr>
        <w:spacing w:before="100" w:beforeAutospacing="1" w:after="100" w:afterAutospacing="1"/>
        <w:jc w:val="both"/>
        <w:rPr>
          <w:rFonts w:ascii="Arial" w:hAnsi="Arial" w:cs="Arial"/>
          <w:color w:val="000000"/>
          <w:szCs w:val="24"/>
        </w:rPr>
      </w:pPr>
      <w:r w:rsidRPr="006B5D14">
        <w:rPr>
          <w:rFonts w:ascii="Arial" w:hAnsi="Arial" w:cs="Arial"/>
          <w:color w:val="000000"/>
          <w:szCs w:val="24"/>
        </w:rPr>
        <w:t>(</w:t>
      </w:r>
      <w:r>
        <w:rPr>
          <w:rFonts w:ascii="Arial" w:hAnsi="Arial" w:cs="Arial"/>
          <w:color w:val="000000"/>
          <w:szCs w:val="24"/>
        </w:rPr>
        <w:t>a</w:t>
      </w:r>
      <w:r w:rsidRPr="006B5D14">
        <w:rPr>
          <w:rFonts w:ascii="Arial" w:hAnsi="Arial" w:cs="Arial"/>
          <w:color w:val="000000"/>
          <w:szCs w:val="24"/>
        </w:rPr>
        <w:t>)</w:t>
      </w:r>
      <w:r w:rsidRPr="006B5D14">
        <w:rPr>
          <w:rFonts w:ascii="Arial" w:hAnsi="Arial" w:cs="Arial"/>
          <w:color w:val="000000"/>
          <w:szCs w:val="24"/>
        </w:rPr>
        <w:tab/>
      </w:r>
      <w:r w:rsidRPr="006B5D14">
        <w:rPr>
          <w:rFonts w:ascii="Arial" w:hAnsi="Arial" w:cs="Arial"/>
          <w:b/>
          <w:color w:val="000000"/>
          <w:szCs w:val="24"/>
        </w:rPr>
        <w:t>"</w:t>
      </w:r>
      <w:proofErr w:type="gramStart"/>
      <w:r w:rsidRPr="006B5D14">
        <w:rPr>
          <w:rFonts w:ascii="Arial" w:hAnsi="Arial" w:cs="Arial"/>
          <w:b/>
          <w:color w:val="000000"/>
          <w:szCs w:val="24"/>
        </w:rPr>
        <w:t>within</w:t>
      </w:r>
      <w:proofErr w:type="gramEnd"/>
      <w:r w:rsidRPr="006B5D14">
        <w:rPr>
          <w:rFonts w:ascii="Arial" w:hAnsi="Arial" w:cs="Arial"/>
          <w:b/>
          <w:color w:val="000000"/>
          <w:szCs w:val="24"/>
        </w:rPr>
        <w:t xml:space="preserve"> the </w:t>
      </w:r>
      <w:r w:rsidRPr="006B5D14">
        <w:rPr>
          <w:rFonts w:ascii="Arial" w:hAnsi="Arial" w:cs="Arial"/>
          <w:b/>
          <w:color w:val="000000"/>
          <w:szCs w:val="24"/>
          <w:u w:val="single"/>
        </w:rPr>
        <w:t>third degree</w:t>
      </w:r>
      <w:r w:rsidRPr="006B5D14">
        <w:rPr>
          <w:rFonts w:ascii="Arial" w:hAnsi="Arial" w:cs="Arial"/>
          <w:b/>
          <w:color w:val="000000"/>
          <w:szCs w:val="24"/>
        </w:rPr>
        <w:t xml:space="preserve"> by consanguinity</w:t>
      </w:r>
      <w:r w:rsidRPr="006B5D14">
        <w:rPr>
          <w:rFonts w:ascii="Arial" w:hAnsi="Arial" w:cs="Arial"/>
          <w:color w:val="000000"/>
          <w:szCs w:val="24"/>
        </w:rPr>
        <w:t xml:space="preserve"> </w:t>
      </w:r>
    </w:p>
    <w:p w14:paraId="63C2FBB2" w14:textId="77777777" w:rsidR="00295004" w:rsidRPr="006B5D14" w:rsidRDefault="00295004" w:rsidP="003A1080">
      <w:pPr>
        <w:spacing w:before="100" w:beforeAutospacing="1" w:after="100" w:afterAutospacing="1"/>
        <w:ind w:left="720"/>
        <w:jc w:val="both"/>
        <w:rPr>
          <w:rFonts w:ascii="Arial" w:hAnsi="Arial" w:cs="Arial"/>
          <w:color w:val="000000"/>
          <w:szCs w:val="24"/>
        </w:rPr>
      </w:pPr>
      <w:r w:rsidRPr="006B5D14">
        <w:rPr>
          <w:rFonts w:ascii="Arial" w:hAnsi="Arial" w:cs="Arial"/>
          <w:color w:val="000000"/>
          <w:szCs w:val="24"/>
        </w:rPr>
        <w:t>"Consanguinity"</w:t>
      </w:r>
      <w:r w:rsidRPr="006B5D14">
        <w:rPr>
          <w:rFonts w:ascii="Arial" w:hAnsi="Arial" w:cs="Arial"/>
          <w:i/>
          <w:iCs/>
          <w:color w:val="000000"/>
          <w:szCs w:val="24"/>
        </w:rPr>
        <w:t xml:space="preserve"> </w:t>
      </w:r>
      <w:r w:rsidRPr="006B5D14">
        <w:rPr>
          <w:rFonts w:ascii="Arial" w:hAnsi="Arial" w:cs="Arial"/>
          <w:color w:val="000000"/>
          <w:szCs w:val="24"/>
        </w:rPr>
        <w:t xml:space="preserve">denotes a blood relationship: one individual is descended from the other or they share a common ancestor. "An individual's relatives within the third degree by consanguinity" (computed by the civil-law method) are: </w:t>
      </w:r>
    </w:p>
    <w:p w14:paraId="4A3ED2BA" w14:textId="77777777" w:rsidR="00295004" w:rsidRPr="006B5D14" w:rsidRDefault="00295004" w:rsidP="003A1080">
      <w:pPr>
        <w:ind w:left="1440"/>
        <w:jc w:val="both"/>
        <w:rPr>
          <w:rFonts w:ascii="Arial" w:hAnsi="Arial" w:cs="Arial"/>
          <w:color w:val="000000"/>
          <w:szCs w:val="24"/>
        </w:rPr>
      </w:pPr>
      <w:r w:rsidRPr="006B5D14">
        <w:rPr>
          <w:rFonts w:ascii="Arial" w:hAnsi="Arial" w:cs="Arial"/>
          <w:b/>
          <w:bCs/>
          <w:color w:val="000000"/>
          <w:szCs w:val="24"/>
        </w:rPr>
        <w:t xml:space="preserve">(1) </w:t>
      </w:r>
      <w:proofErr w:type="gramStart"/>
      <w:r w:rsidRPr="006B5D14">
        <w:rPr>
          <w:rFonts w:ascii="Arial" w:hAnsi="Arial" w:cs="Arial"/>
          <w:b/>
          <w:bCs/>
          <w:color w:val="000000"/>
          <w:szCs w:val="24"/>
        </w:rPr>
        <w:t>first</w:t>
      </w:r>
      <w:proofErr w:type="gramEnd"/>
      <w:r w:rsidRPr="006B5D14">
        <w:rPr>
          <w:rFonts w:ascii="Arial" w:hAnsi="Arial" w:cs="Arial"/>
          <w:b/>
          <w:bCs/>
          <w:color w:val="000000"/>
          <w:szCs w:val="24"/>
        </w:rPr>
        <w:t xml:space="preserve"> degree: the individual's parent or child;</w:t>
      </w:r>
      <w:r w:rsidRPr="006B5D14">
        <w:rPr>
          <w:rFonts w:ascii="Arial" w:hAnsi="Arial" w:cs="Arial"/>
          <w:color w:val="000000"/>
          <w:szCs w:val="24"/>
        </w:rPr>
        <w:t xml:space="preserve"> </w:t>
      </w:r>
    </w:p>
    <w:p w14:paraId="6726F519" w14:textId="77777777" w:rsidR="00295004" w:rsidRPr="006B5D14" w:rsidRDefault="00295004" w:rsidP="003A1080">
      <w:pPr>
        <w:spacing w:before="100" w:beforeAutospacing="1" w:after="100" w:afterAutospacing="1"/>
        <w:ind w:left="1440"/>
        <w:jc w:val="both"/>
        <w:rPr>
          <w:rFonts w:ascii="Arial" w:hAnsi="Arial" w:cs="Arial"/>
          <w:color w:val="000000"/>
          <w:szCs w:val="24"/>
        </w:rPr>
      </w:pPr>
      <w:r w:rsidRPr="006B5D14">
        <w:rPr>
          <w:rFonts w:ascii="Arial" w:hAnsi="Arial" w:cs="Arial"/>
          <w:b/>
          <w:bCs/>
          <w:color w:val="000000"/>
          <w:szCs w:val="24"/>
        </w:rPr>
        <w:t xml:space="preserve">(2) </w:t>
      </w:r>
      <w:proofErr w:type="gramStart"/>
      <w:r w:rsidRPr="006B5D14">
        <w:rPr>
          <w:rFonts w:ascii="Arial" w:hAnsi="Arial" w:cs="Arial"/>
          <w:b/>
          <w:bCs/>
          <w:color w:val="000000"/>
          <w:szCs w:val="24"/>
        </w:rPr>
        <w:t>second</w:t>
      </w:r>
      <w:proofErr w:type="gramEnd"/>
      <w:r w:rsidRPr="006B5D14">
        <w:rPr>
          <w:rFonts w:ascii="Arial" w:hAnsi="Arial" w:cs="Arial"/>
          <w:b/>
          <w:bCs/>
          <w:color w:val="000000"/>
          <w:szCs w:val="24"/>
        </w:rPr>
        <w:t xml:space="preserve"> degree: the individual's brother, sister, grandparent, or grandchild; and </w:t>
      </w:r>
    </w:p>
    <w:p w14:paraId="5C959D84" w14:textId="77777777" w:rsidR="00295004" w:rsidRPr="006B5D14" w:rsidRDefault="00295004" w:rsidP="003A1080">
      <w:pPr>
        <w:spacing w:before="100" w:beforeAutospacing="1" w:after="100" w:afterAutospacing="1"/>
        <w:ind w:left="1440"/>
        <w:jc w:val="both"/>
        <w:rPr>
          <w:rFonts w:ascii="Arial" w:hAnsi="Arial" w:cs="Arial"/>
          <w:color w:val="000000"/>
          <w:szCs w:val="24"/>
        </w:rPr>
      </w:pPr>
      <w:r w:rsidRPr="006B5D14">
        <w:rPr>
          <w:rFonts w:ascii="Arial" w:hAnsi="Arial" w:cs="Arial"/>
          <w:b/>
          <w:bCs/>
          <w:color w:val="000000"/>
          <w:szCs w:val="24"/>
        </w:rPr>
        <w:t xml:space="preserve">(3) </w:t>
      </w:r>
      <w:proofErr w:type="gramStart"/>
      <w:r w:rsidRPr="006B5D14">
        <w:rPr>
          <w:rFonts w:ascii="Arial" w:hAnsi="Arial" w:cs="Arial"/>
          <w:b/>
          <w:bCs/>
          <w:color w:val="000000"/>
          <w:szCs w:val="24"/>
          <w:u w:val="single"/>
        </w:rPr>
        <w:t>third</w:t>
      </w:r>
      <w:proofErr w:type="gramEnd"/>
      <w:r w:rsidRPr="006B5D14">
        <w:rPr>
          <w:rFonts w:ascii="Arial" w:hAnsi="Arial" w:cs="Arial"/>
          <w:b/>
          <w:bCs/>
          <w:color w:val="000000"/>
          <w:szCs w:val="24"/>
          <w:u w:val="single"/>
        </w:rPr>
        <w:t xml:space="preserve"> degree</w:t>
      </w:r>
      <w:r w:rsidRPr="006B5D14">
        <w:rPr>
          <w:rFonts w:ascii="Arial" w:hAnsi="Arial" w:cs="Arial"/>
          <w:b/>
          <w:bCs/>
          <w:color w:val="000000"/>
          <w:szCs w:val="24"/>
        </w:rPr>
        <w:t>: the individual's great-grandparent, great-grandchild, aunt who is the sister of a parent, uncle who is a brother of a parent, nephew who is a child of a brother or sister, or niece who is a child of a brother or sister.</w:t>
      </w:r>
      <w:r w:rsidRPr="006B5D14">
        <w:rPr>
          <w:rFonts w:ascii="Arial" w:hAnsi="Arial" w:cs="Arial"/>
          <w:color w:val="000000"/>
          <w:szCs w:val="24"/>
        </w:rPr>
        <w:t xml:space="preserve"> </w:t>
      </w:r>
    </w:p>
    <w:p w14:paraId="72C8BE32" w14:textId="77777777" w:rsidR="00295004" w:rsidRPr="006B5D14" w:rsidRDefault="00295004" w:rsidP="003A1080">
      <w:pPr>
        <w:spacing w:before="100" w:beforeAutospacing="1" w:after="100" w:afterAutospacing="1"/>
        <w:ind w:left="1440"/>
        <w:jc w:val="both"/>
        <w:rPr>
          <w:rFonts w:ascii="Arial" w:hAnsi="Arial" w:cs="Arial"/>
          <w:color w:val="000000"/>
          <w:szCs w:val="24"/>
        </w:rPr>
      </w:pPr>
      <w:r w:rsidRPr="006B5D14">
        <w:rPr>
          <w:rFonts w:ascii="Arial" w:hAnsi="Arial" w:cs="Arial"/>
          <w:color w:val="000000"/>
          <w:szCs w:val="24"/>
        </w:rPr>
        <w:t>Under the nepotism statutes, the term "child" includes an independent, adult child. Consanguine relationships include those by half-blood and legal adoption. The degree of a relationship by half-blood or by adoption is computed just as though the individuals are related by full blood</w:t>
      </w:r>
      <w:proofErr w:type="gramStart"/>
      <w:r w:rsidRPr="006B5D14">
        <w:rPr>
          <w:rFonts w:ascii="Arial" w:hAnsi="Arial" w:cs="Arial"/>
          <w:color w:val="000000"/>
          <w:szCs w:val="24"/>
        </w:rPr>
        <w:t>..</w:t>
      </w:r>
      <w:proofErr w:type="gramEnd"/>
      <w:r w:rsidRPr="006B5D14">
        <w:rPr>
          <w:rFonts w:ascii="Arial" w:hAnsi="Arial" w:cs="Arial"/>
          <w:color w:val="000000"/>
          <w:szCs w:val="24"/>
        </w:rPr>
        <w:t xml:space="preserve"> </w:t>
      </w:r>
    </w:p>
    <w:p w14:paraId="1A357DED" w14:textId="77777777" w:rsidR="00295004" w:rsidRPr="006B5D14" w:rsidRDefault="00295004" w:rsidP="003A1080">
      <w:pPr>
        <w:spacing w:before="100" w:beforeAutospacing="1" w:after="100" w:afterAutospacing="1"/>
        <w:ind w:left="1440"/>
        <w:jc w:val="both"/>
        <w:rPr>
          <w:rFonts w:ascii="Arial" w:hAnsi="Arial" w:cs="Arial"/>
          <w:color w:val="000000"/>
          <w:szCs w:val="24"/>
        </w:rPr>
      </w:pPr>
      <w:proofErr w:type="gramStart"/>
      <w:r w:rsidRPr="006B5D14">
        <w:rPr>
          <w:rFonts w:ascii="Arial" w:hAnsi="Arial" w:cs="Arial"/>
          <w:color w:val="000000"/>
          <w:szCs w:val="24"/>
        </w:rPr>
        <w:t>or</w:t>
      </w:r>
      <w:proofErr w:type="gramEnd"/>
    </w:p>
    <w:p w14:paraId="112CA705" w14:textId="77777777" w:rsidR="00295004" w:rsidRPr="006B5D14" w:rsidRDefault="00295004" w:rsidP="003A1080">
      <w:pPr>
        <w:pStyle w:val="Signature"/>
        <w:jc w:val="both"/>
        <w:rPr>
          <w:rFonts w:ascii="Arial" w:hAnsi="Arial" w:cs="Arial"/>
          <w:szCs w:val="24"/>
        </w:rPr>
      </w:pPr>
    </w:p>
    <w:p w14:paraId="79102DF3" w14:textId="77777777" w:rsidR="00295004" w:rsidRPr="006B5D14" w:rsidRDefault="00295004" w:rsidP="003A1080">
      <w:pPr>
        <w:pStyle w:val="Signature"/>
        <w:jc w:val="both"/>
        <w:rPr>
          <w:rFonts w:ascii="Arial" w:hAnsi="Arial" w:cs="Arial"/>
          <w:szCs w:val="24"/>
        </w:rPr>
      </w:pPr>
      <w:r w:rsidRPr="006B5D14">
        <w:rPr>
          <w:rFonts w:ascii="Arial" w:hAnsi="Arial" w:cs="Arial"/>
          <w:szCs w:val="24"/>
        </w:rPr>
        <w:t>(b</w:t>
      </w:r>
      <w:r w:rsidRPr="006B5D14">
        <w:rPr>
          <w:rFonts w:ascii="Arial" w:hAnsi="Arial" w:cs="Arial"/>
          <w:color w:val="000000"/>
          <w:szCs w:val="24"/>
        </w:rPr>
        <w:t>)</w:t>
      </w:r>
      <w:r w:rsidRPr="006B5D14">
        <w:rPr>
          <w:rFonts w:ascii="Arial" w:hAnsi="Arial" w:cs="Arial"/>
          <w:color w:val="000000"/>
          <w:szCs w:val="24"/>
        </w:rPr>
        <w:tab/>
      </w:r>
      <w:r w:rsidRPr="006B5D14">
        <w:rPr>
          <w:rFonts w:ascii="Arial" w:hAnsi="Arial" w:cs="Arial"/>
          <w:b/>
          <w:color w:val="000000"/>
          <w:szCs w:val="24"/>
        </w:rPr>
        <w:t>“</w:t>
      </w:r>
      <w:proofErr w:type="gramStart"/>
      <w:r w:rsidRPr="006B5D14">
        <w:rPr>
          <w:rFonts w:ascii="Arial" w:hAnsi="Arial" w:cs="Arial"/>
          <w:b/>
          <w:color w:val="000000"/>
          <w:szCs w:val="24"/>
        </w:rPr>
        <w:t>within</w:t>
      </w:r>
      <w:proofErr w:type="gramEnd"/>
      <w:r w:rsidRPr="006B5D14">
        <w:rPr>
          <w:rFonts w:ascii="Arial" w:hAnsi="Arial" w:cs="Arial"/>
          <w:b/>
          <w:color w:val="000000"/>
          <w:szCs w:val="24"/>
        </w:rPr>
        <w:t xml:space="preserve"> the </w:t>
      </w:r>
      <w:r w:rsidRPr="006B5D14">
        <w:rPr>
          <w:rFonts w:ascii="Arial" w:hAnsi="Arial" w:cs="Arial"/>
          <w:b/>
          <w:color w:val="000000"/>
          <w:szCs w:val="24"/>
          <w:u w:val="single"/>
        </w:rPr>
        <w:t>second degree</w:t>
      </w:r>
      <w:r w:rsidRPr="006B5D14">
        <w:rPr>
          <w:rFonts w:ascii="Arial" w:hAnsi="Arial" w:cs="Arial"/>
          <w:color w:val="000000"/>
          <w:szCs w:val="24"/>
        </w:rPr>
        <w:t xml:space="preserve"> by </w:t>
      </w:r>
      <w:r w:rsidRPr="006B5D14">
        <w:rPr>
          <w:rFonts w:ascii="Arial" w:hAnsi="Arial" w:cs="Arial"/>
          <w:b/>
          <w:color w:val="000000"/>
          <w:szCs w:val="24"/>
        </w:rPr>
        <w:t>affinity</w:t>
      </w:r>
      <w:r w:rsidRPr="006B5D14">
        <w:rPr>
          <w:rFonts w:ascii="Arial" w:hAnsi="Arial" w:cs="Arial"/>
          <w:color w:val="000000"/>
          <w:szCs w:val="24"/>
        </w:rPr>
        <w:t>,"</w:t>
      </w:r>
    </w:p>
    <w:p w14:paraId="7CBFB9E3" w14:textId="77777777" w:rsidR="00295004" w:rsidRPr="006B5D14" w:rsidRDefault="00295004" w:rsidP="003A1080">
      <w:pPr>
        <w:spacing w:before="100" w:beforeAutospacing="1" w:after="100" w:afterAutospacing="1"/>
        <w:jc w:val="both"/>
        <w:rPr>
          <w:rFonts w:ascii="Arial" w:hAnsi="Arial" w:cs="Arial"/>
          <w:color w:val="000000"/>
          <w:szCs w:val="24"/>
        </w:rPr>
      </w:pPr>
      <w:r w:rsidRPr="006B5D14">
        <w:rPr>
          <w:rFonts w:ascii="Arial" w:hAnsi="Arial" w:cs="Arial"/>
          <w:color w:val="000000"/>
          <w:szCs w:val="24"/>
        </w:rPr>
        <w:t>"Affinity" refers to a relationship created by marriage. Two individuals are related by affinity if they are married to each other or if the spouse of one of the individuals is a blood relative of the other. An individual's relatives within the second degree by affinity are:</w:t>
      </w:r>
    </w:p>
    <w:p w14:paraId="624B27FB" w14:textId="77777777" w:rsidR="00295004" w:rsidRPr="006B5D14" w:rsidRDefault="00295004" w:rsidP="003A1080">
      <w:pPr>
        <w:ind w:left="1440"/>
        <w:jc w:val="both"/>
        <w:rPr>
          <w:rFonts w:ascii="Arial" w:hAnsi="Arial" w:cs="Arial"/>
          <w:color w:val="000000"/>
          <w:szCs w:val="24"/>
        </w:rPr>
      </w:pPr>
      <w:r w:rsidRPr="006B5D14">
        <w:rPr>
          <w:rFonts w:ascii="Arial" w:hAnsi="Arial" w:cs="Arial"/>
          <w:b/>
          <w:bCs/>
          <w:color w:val="000000"/>
          <w:szCs w:val="24"/>
        </w:rPr>
        <w:t xml:space="preserve">(1) </w:t>
      </w:r>
      <w:proofErr w:type="gramStart"/>
      <w:r>
        <w:rPr>
          <w:rFonts w:ascii="Arial" w:hAnsi="Arial" w:cs="Arial"/>
          <w:b/>
          <w:bCs/>
          <w:color w:val="000000"/>
          <w:szCs w:val="24"/>
        </w:rPr>
        <w:t>first</w:t>
      </w:r>
      <w:proofErr w:type="gramEnd"/>
      <w:r>
        <w:rPr>
          <w:rFonts w:ascii="Arial" w:hAnsi="Arial" w:cs="Arial"/>
          <w:b/>
          <w:bCs/>
          <w:color w:val="000000"/>
          <w:szCs w:val="24"/>
        </w:rPr>
        <w:t xml:space="preserve"> degree:   </w:t>
      </w:r>
      <w:r w:rsidRPr="006B5D14">
        <w:rPr>
          <w:rFonts w:ascii="Arial" w:hAnsi="Arial" w:cs="Arial"/>
          <w:b/>
          <w:bCs/>
          <w:color w:val="000000"/>
          <w:szCs w:val="24"/>
        </w:rPr>
        <w:t>anyone related by consanguinity to the individual's spouse within the first or second degrees; or</w:t>
      </w:r>
      <w:r w:rsidRPr="006B5D14">
        <w:rPr>
          <w:rFonts w:ascii="Arial" w:hAnsi="Arial" w:cs="Arial"/>
          <w:color w:val="000000"/>
          <w:szCs w:val="24"/>
        </w:rPr>
        <w:t xml:space="preserve"> </w:t>
      </w:r>
    </w:p>
    <w:p w14:paraId="7849C563" w14:textId="77777777" w:rsidR="00295004" w:rsidRPr="006B5D14" w:rsidRDefault="00295004" w:rsidP="003A1080">
      <w:pPr>
        <w:spacing w:before="100" w:beforeAutospacing="1" w:after="100" w:afterAutospacing="1"/>
        <w:ind w:left="1440"/>
        <w:jc w:val="both"/>
        <w:rPr>
          <w:rFonts w:ascii="Arial" w:hAnsi="Arial" w:cs="Arial"/>
          <w:color w:val="000000"/>
          <w:szCs w:val="24"/>
        </w:rPr>
      </w:pPr>
      <w:r w:rsidRPr="006B5D14">
        <w:rPr>
          <w:rFonts w:ascii="Arial" w:hAnsi="Arial" w:cs="Arial"/>
          <w:b/>
          <w:bCs/>
          <w:color w:val="000000"/>
          <w:szCs w:val="24"/>
        </w:rPr>
        <w:t xml:space="preserve">(2) </w:t>
      </w:r>
      <w:proofErr w:type="gramStart"/>
      <w:r>
        <w:rPr>
          <w:rFonts w:ascii="Arial" w:hAnsi="Arial" w:cs="Arial"/>
          <w:b/>
          <w:bCs/>
          <w:color w:val="000000"/>
          <w:szCs w:val="24"/>
        </w:rPr>
        <w:t>second</w:t>
      </w:r>
      <w:proofErr w:type="gramEnd"/>
      <w:r>
        <w:rPr>
          <w:rFonts w:ascii="Arial" w:hAnsi="Arial" w:cs="Arial"/>
          <w:b/>
          <w:bCs/>
          <w:color w:val="000000"/>
          <w:szCs w:val="24"/>
        </w:rPr>
        <w:t xml:space="preserve"> degree:</w:t>
      </w:r>
      <w:r>
        <w:rPr>
          <w:rFonts w:ascii="Arial" w:hAnsi="Arial" w:cs="Arial"/>
          <w:b/>
          <w:bCs/>
          <w:color w:val="000000"/>
          <w:szCs w:val="24"/>
        </w:rPr>
        <w:tab/>
        <w:t xml:space="preserve">   </w:t>
      </w:r>
      <w:r w:rsidRPr="006B5D14">
        <w:rPr>
          <w:rFonts w:ascii="Arial" w:hAnsi="Arial" w:cs="Arial"/>
          <w:b/>
          <w:bCs/>
          <w:color w:val="000000"/>
          <w:szCs w:val="24"/>
        </w:rPr>
        <w:t>the spouse of anyone related to the individual by consanguinity within the first or second degrees.</w:t>
      </w:r>
      <w:r w:rsidRPr="006B5D14">
        <w:rPr>
          <w:rFonts w:ascii="Arial" w:hAnsi="Arial" w:cs="Arial"/>
          <w:color w:val="000000"/>
          <w:szCs w:val="24"/>
        </w:rPr>
        <w:t xml:space="preserve"> </w:t>
      </w:r>
    </w:p>
    <w:p w14:paraId="412654CF" w14:textId="77777777" w:rsidR="00295004" w:rsidRPr="006B5D14" w:rsidRDefault="00295004" w:rsidP="003A1080">
      <w:pPr>
        <w:spacing w:before="100" w:beforeAutospacing="1" w:after="100" w:afterAutospacing="1"/>
        <w:ind w:left="1440"/>
        <w:jc w:val="both"/>
        <w:rPr>
          <w:rFonts w:ascii="Arial" w:hAnsi="Arial" w:cs="Arial"/>
          <w:color w:val="000000"/>
          <w:szCs w:val="24"/>
        </w:rPr>
      </w:pPr>
      <w:r w:rsidRPr="006B5D14">
        <w:rPr>
          <w:rFonts w:ascii="Arial" w:hAnsi="Arial" w:cs="Arial"/>
          <w:color w:val="000000"/>
          <w:szCs w:val="24"/>
        </w:rPr>
        <w:lastRenderedPageBreak/>
        <w:t>A relationship by affinity extends only to blood relatives of an individual's spouse. It does not include a relative-in-law of the individual's spouse. Accordingly, a public official is related within a prohibited degree to the official's spouse, but is not related at all (unless there is some other relationship) to the spouse's sibling's spouse.</w:t>
      </w:r>
    </w:p>
    <w:p w14:paraId="76906E20" w14:textId="77777777" w:rsidR="00295004" w:rsidRPr="006B5D14" w:rsidRDefault="00295004" w:rsidP="003A1080">
      <w:pPr>
        <w:pStyle w:val="Signature"/>
        <w:jc w:val="both"/>
        <w:rPr>
          <w:rFonts w:ascii="Arial" w:hAnsi="Arial" w:cs="Arial"/>
          <w:color w:val="000000"/>
          <w:szCs w:val="24"/>
        </w:rPr>
      </w:pPr>
    </w:p>
    <w:p w14:paraId="1DDDB52B" w14:textId="77777777" w:rsidR="00295004" w:rsidRPr="006B5D14" w:rsidRDefault="00295004" w:rsidP="003A1080">
      <w:pPr>
        <w:pStyle w:val="Signature"/>
        <w:ind w:left="1440"/>
        <w:jc w:val="both"/>
        <w:rPr>
          <w:rFonts w:ascii="Arial" w:hAnsi="Arial" w:cs="Arial"/>
          <w:color w:val="000000"/>
          <w:szCs w:val="24"/>
        </w:rPr>
      </w:pPr>
      <w:r w:rsidRPr="006B5D14">
        <w:rPr>
          <w:rFonts w:ascii="Arial" w:hAnsi="Arial" w:cs="Arial"/>
          <w:color w:val="000000"/>
          <w:szCs w:val="24"/>
        </w:rPr>
        <w:t xml:space="preserve">For the purpose of determining the existence of a relationship by affinity, a marriage that has ended in divorce or the death of a spouse generally is considered to continue so long as a child of that marriage lives. In the case of an officer under the civil service test, a relationship by affinity created by a marriage that has ended through divorce or death terminates when the youngest child of that marriage reaches the age of twenty-one years. </w:t>
      </w:r>
    </w:p>
    <w:p w14:paraId="5D7BE9B1" w14:textId="77777777" w:rsidR="00295004" w:rsidRPr="006B5D14" w:rsidRDefault="00295004" w:rsidP="003A1080">
      <w:pPr>
        <w:pStyle w:val="Signature"/>
        <w:ind w:left="1440"/>
        <w:jc w:val="both"/>
        <w:rPr>
          <w:rFonts w:ascii="Arial" w:hAnsi="Arial" w:cs="Arial"/>
          <w:color w:val="000000"/>
          <w:szCs w:val="24"/>
        </w:rPr>
      </w:pPr>
    </w:p>
    <w:p w14:paraId="75C1188B" w14:textId="77777777" w:rsidR="00295004" w:rsidRDefault="00295004" w:rsidP="003A1080">
      <w:pPr>
        <w:jc w:val="both"/>
        <w:rPr>
          <w:rFonts w:ascii="Arial" w:hAnsi="Arial" w:cs="Arial"/>
          <w:szCs w:val="24"/>
        </w:rPr>
      </w:pPr>
      <w:proofErr w:type="gramStart"/>
      <w:r w:rsidRPr="000719C9">
        <w:rPr>
          <w:rFonts w:ascii="Arial" w:hAnsi="Arial" w:cs="Arial"/>
          <w:b/>
          <w:szCs w:val="24"/>
        </w:rPr>
        <w:t>Only _________Housing Authority employees</w:t>
      </w:r>
      <w:proofErr w:type="gramEnd"/>
      <w:r w:rsidRPr="000719C9">
        <w:rPr>
          <w:rFonts w:ascii="Arial" w:hAnsi="Arial" w:cs="Arial"/>
          <w:b/>
          <w:szCs w:val="24"/>
        </w:rPr>
        <w:t xml:space="preserve"> who "</w:t>
      </w:r>
      <w:r w:rsidRPr="000719C9">
        <w:rPr>
          <w:rStyle w:val="Emphasis"/>
          <w:rFonts w:ascii="Arial" w:hAnsi="Arial" w:cs="Arial"/>
          <w:b/>
          <w:szCs w:val="24"/>
        </w:rPr>
        <w:t>may</w:t>
      </w:r>
      <w:r w:rsidRPr="000719C9">
        <w:rPr>
          <w:rFonts w:ascii="Arial" w:hAnsi="Arial" w:cs="Arial"/>
          <w:b/>
          <w:szCs w:val="24"/>
        </w:rPr>
        <w:t xml:space="preserve"> exercise control over hiring decisions" is subject to the anti-nepotism statute</w:t>
      </w:r>
      <w:r w:rsidRPr="00492BB7">
        <w:rPr>
          <w:rFonts w:ascii="Arial" w:hAnsi="Arial" w:cs="Arial"/>
          <w:szCs w:val="24"/>
        </w:rPr>
        <w:t>.</w:t>
      </w:r>
      <w:r w:rsidRPr="006B5D14">
        <w:rPr>
          <w:rFonts w:ascii="Arial" w:hAnsi="Arial" w:cs="Arial"/>
          <w:szCs w:val="24"/>
        </w:rPr>
        <w:t xml:space="preserve"> </w:t>
      </w:r>
    </w:p>
    <w:p w14:paraId="0BD78642" w14:textId="77777777" w:rsidR="00295004" w:rsidRDefault="00295004" w:rsidP="003A1080">
      <w:pPr>
        <w:jc w:val="both"/>
        <w:rPr>
          <w:rFonts w:ascii="Arial" w:hAnsi="Arial" w:cs="Arial"/>
          <w:szCs w:val="24"/>
        </w:rPr>
      </w:pPr>
    </w:p>
    <w:p w14:paraId="66464BE5" w14:textId="77777777" w:rsidR="00295004" w:rsidRDefault="00295004" w:rsidP="003A1080">
      <w:pPr>
        <w:jc w:val="both"/>
        <w:rPr>
          <w:rFonts w:ascii="Arial" w:hAnsi="Arial" w:cs="Arial"/>
          <w:szCs w:val="24"/>
        </w:rPr>
      </w:pPr>
      <w:r>
        <w:rPr>
          <w:rFonts w:ascii="Arial" w:hAnsi="Arial" w:cs="Arial"/>
          <w:szCs w:val="24"/>
        </w:rPr>
        <w:t>“</w:t>
      </w:r>
      <w:r w:rsidRPr="006B5D14">
        <w:rPr>
          <w:rFonts w:ascii="Arial" w:hAnsi="Arial" w:cs="Arial"/>
          <w:szCs w:val="24"/>
        </w:rPr>
        <w:t>Whether an official has hiring authority over a particular position is determined by examining the statutes that create and empower the office. In Attorney General Opinion DM-163, for instance, this office stated that, "to decide whether the executive director of a municipal housing authority is subject to the nepotism statute, and thereby precluded from appointing to any position any" close relative of the executive director, the municipal housing authority's enabling act must be consulted to determine the scope of the executive director's authority.</w:t>
      </w:r>
      <w:r>
        <w:rPr>
          <w:rFonts w:ascii="Arial" w:hAnsi="Arial" w:cs="Arial"/>
          <w:szCs w:val="24"/>
        </w:rPr>
        <w:t>“</w:t>
      </w:r>
    </w:p>
    <w:p w14:paraId="31DA79B1" w14:textId="77777777" w:rsidR="00295004" w:rsidRPr="006B5D14" w:rsidRDefault="00295004" w:rsidP="003A1080">
      <w:pPr>
        <w:jc w:val="both"/>
        <w:rPr>
          <w:rFonts w:ascii="Arial" w:hAnsi="Arial" w:cs="Arial"/>
          <w:szCs w:val="24"/>
        </w:rPr>
      </w:pPr>
    </w:p>
    <w:p w14:paraId="257B4B8D" w14:textId="77777777" w:rsidR="00295004" w:rsidRPr="006B5D14" w:rsidRDefault="00295004" w:rsidP="003A1080">
      <w:pPr>
        <w:jc w:val="both"/>
        <w:rPr>
          <w:rFonts w:ascii="Arial" w:hAnsi="Arial" w:cs="Arial"/>
          <w:b/>
          <w:color w:val="000000"/>
          <w:szCs w:val="24"/>
        </w:rPr>
      </w:pPr>
      <w:r w:rsidRPr="006B5D14">
        <w:rPr>
          <w:rFonts w:ascii="Arial" w:hAnsi="Arial" w:cs="Arial"/>
          <w:szCs w:val="24"/>
        </w:rPr>
        <w:t xml:space="preserve">In the finding above, as Executive Director, the Director is charged with direct hire and fire responsibilities. At no time could the Director employee a relative as noted in the above definitions of </w:t>
      </w:r>
      <w:proofErr w:type="gramStart"/>
      <w:r w:rsidRPr="006B5D14">
        <w:rPr>
          <w:rFonts w:ascii="Arial" w:hAnsi="Arial" w:cs="Arial"/>
          <w:b/>
          <w:color w:val="000000"/>
          <w:szCs w:val="24"/>
        </w:rPr>
        <w:t xml:space="preserve">consanguinity  </w:t>
      </w:r>
      <w:r w:rsidRPr="006B5D14">
        <w:rPr>
          <w:rFonts w:ascii="Arial" w:hAnsi="Arial" w:cs="Arial"/>
          <w:color w:val="000000"/>
          <w:szCs w:val="24"/>
        </w:rPr>
        <w:t>or</w:t>
      </w:r>
      <w:proofErr w:type="gramEnd"/>
      <w:r w:rsidRPr="006B5D14">
        <w:rPr>
          <w:rFonts w:ascii="Arial" w:hAnsi="Arial" w:cs="Arial"/>
          <w:color w:val="000000"/>
          <w:szCs w:val="24"/>
        </w:rPr>
        <w:t xml:space="preserve"> </w:t>
      </w:r>
      <w:r w:rsidRPr="006B5D14">
        <w:rPr>
          <w:rFonts w:ascii="Arial" w:hAnsi="Arial" w:cs="Arial"/>
          <w:b/>
          <w:color w:val="000000"/>
          <w:szCs w:val="24"/>
        </w:rPr>
        <w:t>affinity.</w:t>
      </w:r>
    </w:p>
    <w:p w14:paraId="060E284F" w14:textId="77777777" w:rsidR="00295004" w:rsidRDefault="00295004" w:rsidP="003A1080">
      <w:pPr>
        <w:jc w:val="both"/>
        <w:rPr>
          <w:rFonts w:ascii="Arial" w:hAnsi="Arial" w:cs="Arial"/>
          <w:b/>
          <w:color w:val="000000"/>
          <w:szCs w:val="24"/>
        </w:rPr>
      </w:pPr>
    </w:p>
    <w:p w14:paraId="682D0822" w14:textId="77777777" w:rsidR="00295004" w:rsidRPr="006B5D14" w:rsidRDefault="00295004" w:rsidP="003A1080">
      <w:pPr>
        <w:jc w:val="both"/>
        <w:rPr>
          <w:rFonts w:ascii="Arial" w:hAnsi="Arial" w:cs="Arial"/>
          <w:szCs w:val="24"/>
        </w:rPr>
      </w:pPr>
      <w:r w:rsidRPr="006B5D14">
        <w:rPr>
          <w:rFonts w:ascii="Arial" w:hAnsi="Arial" w:cs="Arial"/>
          <w:szCs w:val="24"/>
        </w:rPr>
        <w:t xml:space="preserve">However, the civil </w:t>
      </w:r>
      <w:r>
        <w:rPr>
          <w:rFonts w:ascii="Arial" w:hAnsi="Arial" w:cs="Arial"/>
          <w:szCs w:val="24"/>
        </w:rPr>
        <w:t xml:space="preserve">law </w:t>
      </w:r>
      <w:r w:rsidRPr="006B5D14">
        <w:rPr>
          <w:rFonts w:ascii="Arial" w:hAnsi="Arial" w:cs="Arial"/>
          <w:szCs w:val="24"/>
        </w:rPr>
        <w:t>test also similarly concluded that:</w:t>
      </w:r>
    </w:p>
    <w:p w14:paraId="229DEB5A" w14:textId="77777777" w:rsidR="00295004" w:rsidRPr="006B5D14" w:rsidRDefault="00295004" w:rsidP="003A1080">
      <w:pPr>
        <w:jc w:val="both"/>
        <w:rPr>
          <w:rFonts w:ascii="Arial" w:hAnsi="Arial" w:cs="Arial"/>
          <w:szCs w:val="24"/>
        </w:rPr>
      </w:pPr>
    </w:p>
    <w:p w14:paraId="1F5A9DDC" w14:textId="77777777" w:rsidR="00295004" w:rsidRPr="006B5D14" w:rsidRDefault="00295004" w:rsidP="003A1080">
      <w:pPr>
        <w:jc w:val="both"/>
        <w:rPr>
          <w:rFonts w:ascii="Arial" w:hAnsi="Arial" w:cs="Arial"/>
          <w:szCs w:val="24"/>
        </w:rPr>
      </w:pPr>
      <w:r w:rsidRPr="006B5D14">
        <w:rPr>
          <w:rFonts w:ascii="Arial" w:hAnsi="Arial" w:cs="Arial"/>
          <w:szCs w:val="24"/>
        </w:rPr>
        <w:t xml:space="preserve"> “This office has concluded that a nephew of a school district trustee may officiate a high school football game in which district schools participate because the board of trustees had no control over the choice of officials. Under the applicable athletic association rules, referees are selected either by the coaches themselves or by the local chapter of the Southwest Football Association. </w:t>
      </w:r>
    </w:p>
    <w:p w14:paraId="7266C34E" w14:textId="77777777" w:rsidR="00295004" w:rsidRPr="006B5D14" w:rsidRDefault="00295004" w:rsidP="003A1080">
      <w:pPr>
        <w:pStyle w:val="Signature"/>
        <w:jc w:val="both"/>
        <w:rPr>
          <w:rFonts w:ascii="Arial" w:hAnsi="Arial" w:cs="Arial"/>
          <w:szCs w:val="24"/>
        </w:rPr>
      </w:pPr>
    </w:p>
    <w:p w14:paraId="6B5F84FD" w14:textId="77777777" w:rsidR="00295004" w:rsidRPr="006B5D14" w:rsidRDefault="00295004" w:rsidP="003A1080">
      <w:pPr>
        <w:jc w:val="both"/>
        <w:rPr>
          <w:rFonts w:ascii="Arial" w:hAnsi="Arial" w:cs="Arial"/>
          <w:szCs w:val="24"/>
        </w:rPr>
      </w:pPr>
      <w:r w:rsidRPr="006B5D14">
        <w:rPr>
          <w:rFonts w:ascii="Arial" w:hAnsi="Arial" w:cs="Arial"/>
          <w:szCs w:val="24"/>
        </w:rPr>
        <w:t>Further statues have indicated the following:</w:t>
      </w:r>
    </w:p>
    <w:p w14:paraId="4A7DCF47" w14:textId="77777777" w:rsidR="00295004" w:rsidRPr="006B5D14" w:rsidRDefault="00295004" w:rsidP="003A1080">
      <w:pPr>
        <w:jc w:val="both"/>
        <w:rPr>
          <w:rFonts w:ascii="Arial" w:hAnsi="Arial" w:cs="Arial"/>
          <w:szCs w:val="24"/>
        </w:rPr>
      </w:pPr>
      <w:r w:rsidRPr="006B5D14">
        <w:rPr>
          <w:rFonts w:ascii="Arial" w:hAnsi="Arial" w:cs="Arial"/>
          <w:szCs w:val="24"/>
        </w:rPr>
        <w:t xml:space="preserve"> </w:t>
      </w:r>
    </w:p>
    <w:p w14:paraId="5785A9E3" w14:textId="77777777" w:rsidR="00295004" w:rsidRPr="006B5D14" w:rsidRDefault="00295004" w:rsidP="003A1080">
      <w:pPr>
        <w:jc w:val="both"/>
        <w:rPr>
          <w:rFonts w:ascii="Arial" w:hAnsi="Arial" w:cs="Arial"/>
          <w:szCs w:val="24"/>
        </w:rPr>
      </w:pPr>
      <w:r w:rsidRPr="006B5D14">
        <w:rPr>
          <w:rFonts w:ascii="Arial" w:hAnsi="Arial" w:cs="Arial"/>
          <w:szCs w:val="24"/>
        </w:rPr>
        <w:t xml:space="preserve">“Any member of the governing authority which employs an immediate family member shall recuse himself/herself from any decision involving the promotion, discipline, discharge, or assignment of work of his immediate family member. </w:t>
      </w:r>
    </w:p>
    <w:p w14:paraId="3DD3542A" w14:textId="77777777" w:rsidR="00295004" w:rsidRDefault="00295004" w:rsidP="003A1080">
      <w:pPr>
        <w:jc w:val="both"/>
        <w:rPr>
          <w:rFonts w:ascii="Arial" w:hAnsi="Arial" w:cs="Arial"/>
          <w:szCs w:val="24"/>
        </w:rPr>
      </w:pPr>
    </w:p>
    <w:p w14:paraId="6F509BE8" w14:textId="77777777" w:rsidR="00295004" w:rsidRDefault="00295004" w:rsidP="003A1080">
      <w:pPr>
        <w:jc w:val="both"/>
        <w:rPr>
          <w:rFonts w:ascii="Arial" w:hAnsi="Arial" w:cs="Arial"/>
          <w:szCs w:val="24"/>
        </w:rPr>
      </w:pPr>
    </w:p>
    <w:p w14:paraId="027A0C85" w14:textId="77777777" w:rsidR="00295004" w:rsidRDefault="00295004" w:rsidP="003A1080">
      <w:pPr>
        <w:jc w:val="both"/>
        <w:rPr>
          <w:rFonts w:ascii="Arial" w:hAnsi="Arial" w:cs="Arial"/>
          <w:szCs w:val="24"/>
        </w:rPr>
      </w:pPr>
    </w:p>
    <w:p w14:paraId="1F3EF9E6" w14:textId="77777777" w:rsidR="00295004" w:rsidRDefault="00295004" w:rsidP="003A1080">
      <w:pPr>
        <w:jc w:val="both"/>
        <w:rPr>
          <w:rFonts w:ascii="Arial" w:hAnsi="Arial" w:cs="Arial"/>
          <w:szCs w:val="24"/>
        </w:rPr>
      </w:pPr>
    </w:p>
    <w:p w14:paraId="4E05AD25" w14:textId="77777777" w:rsidR="00295004" w:rsidRDefault="00295004" w:rsidP="003A1080">
      <w:pPr>
        <w:jc w:val="both"/>
        <w:rPr>
          <w:rFonts w:ascii="Arial" w:hAnsi="Arial" w:cs="Arial"/>
          <w:szCs w:val="24"/>
        </w:rPr>
      </w:pPr>
    </w:p>
    <w:p w14:paraId="4AD044F3" w14:textId="77777777" w:rsidR="00295004" w:rsidRDefault="00295004" w:rsidP="003A1080">
      <w:pPr>
        <w:jc w:val="both"/>
        <w:rPr>
          <w:rFonts w:ascii="Arial" w:hAnsi="Arial" w:cs="Arial"/>
          <w:szCs w:val="24"/>
        </w:rPr>
      </w:pPr>
    </w:p>
    <w:p w14:paraId="32F1F652" w14:textId="77777777" w:rsidR="00295004" w:rsidRDefault="00295004" w:rsidP="003A1080">
      <w:pPr>
        <w:jc w:val="both"/>
        <w:rPr>
          <w:rFonts w:ascii="Arial" w:hAnsi="Arial" w:cs="Arial"/>
          <w:szCs w:val="24"/>
        </w:rPr>
      </w:pPr>
    </w:p>
    <w:p w14:paraId="07836BAE" w14:textId="77777777" w:rsidR="00295004" w:rsidRDefault="00295004" w:rsidP="003A1080">
      <w:pPr>
        <w:jc w:val="both"/>
        <w:rPr>
          <w:rFonts w:ascii="Arial" w:hAnsi="Arial" w:cs="Arial"/>
          <w:szCs w:val="24"/>
        </w:rPr>
      </w:pPr>
    </w:p>
    <w:p w14:paraId="57C6950D" w14:textId="77777777" w:rsidR="00295004" w:rsidRDefault="00295004" w:rsidP="003A1080">
      <w:pPr>
        <w:jc w:val="both"/>
        <w:rPr>
          <w:rFonts w:ascii="Arial" w:hAnsi="Arial" w:cs="Arial"/>
          <w:szCs w:val="24"/>
        </w:rPr>
      </w:pPr>
    </w:p>
    <w:p w14:paraId="7850FF51" w14:textId="77777777" w:rsidR="00295004" w:rsidRPr="006B5D14" w:rsidRDefault="00295004" w:rsidP="003A1080">
      <w:pPr>
        <w:jc w:val="both"/>
        <w:rPr>
          <w:rFonts w:ascii="Arial" w:hAnsi="Arial" w:cs="Arial"/>
          <w:szCs w:val="24"/>
        </w:rPr>
      </w:pPr>
    </w:p>
    <w:p w14:paraId="565FC055" w14:textId="77777777" w:rsidR="00295004" w:rsidRPr="006B5D14" w:rsidRDefault="00295004" w:rsidP="003A1080">
      <w:pPr>
        <w:jc w:val="both"/>
        <w:rPr>
          <w:rFonts w:ascii="Arial" w:hAnsi="Arial" w:cs="Arial"/>
          <w:szCs w:val="24"/>
        </w:rPr>
      </w:pPr>
    </w:p>
    <w:p w14:paraId="32626B19"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In final determination of Nepotism for _________Housing Authority employment is based on civil law there are several overriding considerations:</w:t>
      </w:r>
    </w:p>
    <w:p w14:paraId="04B37F58"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ab/>
      </w:r>
    </w:p>
    <w:p w14:paraId="7528FD9A"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1.    A</w:t>
      </w:r>
      <w:r w:rsidRPr="006B5D14">
        <w:rPr>
          <w:rFonts w:ascii="Arial" w:hAnsi="Arial" w:cs="Arial"/>
          <w:szCs w:val="24"/>
        </w:rPr>
        <w:t xml:space="preserve"> relative of another employee may be employed by the _________Housing Authority as long as that relative </w:t>
      </w:r>
    </w:p>
    <w:p w14:paraId="4095E459"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sidRPr="006B5D14">
        <w:rPr>
          <w:rFonts w:ascii="Arial" w:hAnsi="Arial" w:cs="Arial"/>
          <w:szCs w:val="24"/>
        </w:rPr>
        <w:t>is</w:t>
      </w:r>
      <w:proofErr w:type="gramEnd"/>
      <w:r w:rsidRPr="006B5D14">
        <w:rPr>
          <w:rFonts w:ascii="Arial" w:hAnsi="Arial" w:cs="Arial"/>
          <w:szCs w:val="24"/>
        </w:rPr>
        <w:t xml:space="preserve"> not in the decision making processes of hire, fire, promotion, discipline, discharge, or </w:t>
      </w:r>
    </w:p>
    <w:p w14:paraId="5165F748"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sidRPr="006B5D14">
        <w:rPr>
          <w:rFonts w:ascii="Arial" w:hAnsi="Arial" w:cs="Arial"/>
          <w:szCs w:val="24"/>
        </w:rPr>
        <w:t>assignment</w:t>
      </w:r>
      <w:proofErr w:type="gramEnd"/>
      <w:r w:rsidRPr="006B5D14">
        <w:rPr>
          <w:rFonts w:ascii="Arial" w:hAnsi="Arial" w:cs="Arial"/>
          <w:szCs w:val="24"/>
        </w:rPr>
        <w:t xml:space="preserve"> of the employee’s work.</w:t>
      </w:r>
      <w:r>
        <w:rPr>
          <w:rFonts w:ascii="Arial" w:hAnsi="Arial" w:cs="Arial"/>
          <w:szCs w:val="24"/>
        </w:rPr>
        <w:t xml:space="preserve"> </w:t>
      </w:r>
    </w:p>
    <w:p w14:paraId="4FCC73E6"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1872A39" w14:textId="77777777" w:rsidR="00295004" w:rsidRPr="004E4A97"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i/>
          <w:szCs w:val="24"/>
        </w:rPr>
      </w:pPr>
      <w:r>
        <w:rPr>
          <w:rFonts w:ascii="Arial" w:hAnsi="Arial" w:cs="Arial"/>
          <w:szCs w:val="24"/>
        </w:rPr>
        <w:t xml:space="preserve">       </w:t>
      </w:r>
      <w:r>
        <w:rPr>
          <w:rFonts w:ascii="Arial" w:hAnsi="Arial" w:cs="Arial"/>
          <w:szCs w:val="24"/>
        </w:rPr>
        <w:tab/>
      </w:r>
      <w:r>
        <w:rPr>
          <w:rFonts w:ascii="Arial" w:hAnsi="Arial" w:cs="Arial"/>
          <w:szCs w:val="24"/>
        </w:rPr>
        <w:tab/>
      </w:r>
      <w:r w:rsidRPr="004E4A97">
        <w:rPr>
          <w:rFonts w:ascii="Arial" w:hAnsi="Arial" w:cs="Arial"/>
          <w:i/>
          <w:szCs w:val="24"/>
        </w:rPr>
        <w:t xml:space="preserve">Example, the Administrations Supervisor can have a relative by consanguinity </w:t>
      </w:r>
      <w:r>
        <w:rPr>
          <w:rFonts w:ascii="Arial" w:hAnsi="Arial" w:cs="Arial"/>
          <w:i/>
          <w:szCs w:val="24"/>
        </w:rPr>
        <w:t xml:space="preserve">                     </w:t>
      </w:r>
      <w:r w:rsidRPr="004E4A97">
        <w:rPr>
          <w:rFonts w:ascii="Arial" w:hAnsi="Arial" w:cs="Arial"/>
          <w:i/>
          <w:szCs w:val="24"/>
        </w:rPr>
        <w:t>or affinity employed by the _________Housing Authority in the Operations</w:t>
      </w:r>
      <w:r>
        <w:rPr>
          <w:rFonts w:ascii="Arial" w:hAnsi="Arial" w:cs="Arial"/>
          <w:i/>
          <w:szCs w:val="24"/>
        </w:rPr>
        <w:t xml:space="preserve"> </w:t>
      </w:r>
      <w:r w:rsidRPr="004E4A97">
        <w:rPr>
          <w:rFonts w:ascii="Arial" w:hAnsi="Arial" w:cs="Arial"/>
          <w:i/>
          <w:szCs w:val="24"/>
        </w:rPr>
        <w:t xml:space="preserve">Section by the Operations </w:t>
      </w:r>
      <w:r>
        <w:rPr>
          <w:rFonts w:ascii="Arial" w:hAnsi="Arial" w:cs="Arial"/>
          <w:i/>
          <w:szCs w:val="24"/>
        </w:rPr>
        <w:t xml:space="preserve">                     </w:t>
      </w:r>
      <w:r w:rsidRPr="004E4A97">
        <w:rPr>
          <w:rFonts w:ascii="Arial" w:hAnsi="Arial" w:cs="Arial"/>
          <w:i/>
          <w:szCs w:val="24"/>
        </w:rPr>
        <w:t xml:space="preserve">Supervisor and conversely, the Operations Supervisor can have a relative by </w:t>
      </w:r>
      <w:r>
        <w:rPr>
          <w:rFonts w:ascii="Arial" w:hAnsi="Arial" w:cs="Arial"/>
          <w:i/>
          <w:szCs w:val="24"/>
        </w:rPr>
        <w:t xml:space="preserve">                     </w:t>
      </w:r>
      <w:r w:rsidRPr="004E4A97">
        <w:rPr>
          <w:rFonts w:ascii="Arial" w:hAnsi="Arial" w:cs="Arial"/>
          <w:i/>
          <w:szCs w:val="24"/>
        </w:rPr>
        <w:t>consanguinity or affinity employed by the</w:t>
      </w:r>
      <w:r>
        <w:rPr>
          <w:rFonts w:ascii="Arial" w:hAnsi="Arial" w:cs="Arial"/>
          <w:i/>
          <w:szCs w:val="24"/>
        </w:rPr>
        <w:t xml:space="preserve"> </w:t>
      </w:r>
      <w:r w:rsidRPr="004E4A97">
        <w:rPr>
          <w:rFonts w:ascii="Arial" w:hAnsi="Arial" w:cs="Arial"/>
          <w:i/>
          <w:szCs w:val="24"/>
        </w:rPr>
        <w:t>_________Housing Authority in the</w:t>
      </w:r>
      <w:r>
        <w:rPr>
          <w:rFonts w:ascii="Arial" w:hAnsi="Arial" w:cs="Arial"/>
          <w:i/>
          <w:szCs w:val="24"/>
        </w:rPr>
        <w:t xml:space="preserve"> </w:t>
      </w:r>
      <w:r w:rsidRPr="004E4A97">
        <w:rPr>
          <w:rFonts w:ascii="Arial" w:hAnsi="Arial" w:cs="Arial"/>
          <w:i/>
          <w:szCs w:val="24"/>
        </w:rPr>
        <w:t xml:space="preserve">Administrations Section </w:t>
      </w:r>
      <w:r>
        <w:rPr>
          <w:rFonts w:ascii="Arial" w:hAnsi="Arial" w:cs="Arial"/>
          <w:i/>
          <w:szCs w:val="24"/>
        </w:rPr>
        <w:t xml:space="preserve">                     by </w:t>
      </w:r>
      <w:r w:rsidRPr="004E4A97">
        <w:rPr>
          <w:rFonts w:ascii="Arial" w:hAnsi="Arial" w:cs="Arial"/>
          <w:i/>
          <w:szCs w:val="24"/>
        </w:rPr>
        <w:t>the Administrative Supervisor.</w:t>
      </w:r>
    </w:p>
    <w:p w14:paraId="696BCD95"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7BAB726"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2.   The Executive Director can at no time have any other relative who is a relative  </w:t>
      </w:r>
    </w:p>
    <w:p w14:paraId="01112DD6"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Pr>
          <w:rFonts w:ascii="Arial" w:hAnsi="Arial" w:cs="Arial"/>
          <w:szCs w:val="24"/>
        </w:rPr>
        <w:t>employed</w:t>
      </w:r>
      <w:proofErr w:type="gramEnd"/>
      <w:r>
        <w:rPr>
          <w:rFonts w:ascii="Arial" w:hAnsi="Arial" w:cs="Arial"/>
          <w:szCs w:val="24"/>
        </w:rPr>
        <w:t xml:space="preserve"> at the _________Housing Authority unless they can pass the civil law tests of consanguinity or   </w:t>
      </w:r>
    </w:p>
    <w:p w14:paraId="0B1815FB"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Pr>
          <w:rFonts w:ascii="Arial" w:hAnsi="Arial" w:cs="Arial"/>
          <w:szCs w:val="24"/>
        </w:rPr>
        <w:t>affinity</w:t>
      </w:r>
      <w:proofErr w:type="gramEnd"/>
      <w:r>
        <w:rPr>
          <w:rFonts w:ascii="Arial" w:hAnsi="Arial" w:cs="Arial"/>
          <w:szCs w:val="24"/>
        </w:rPr>
        <w:t xml:space="preserve">. This is further expanded to read ‘at no time’ </w:t>
      </w:r>
      <w:proofErr w:type="gramStart"/>
      <w:r>
        <w:rPr>
          <w:rFonts w:ascii="Arial" w:hAnsi="Arial" w:cs="Arial"/>
          <w:szCs w:val="24"/>
        </w:rPr>
        <w:t>will</w:t>
      </w:r>
      <w:proofErr w:type="gramEnd"/>
      <w:r>
        <w:rPr>
          <w:rFonts w:ascii="Arial" w:hAnsi="Arial" w:cs="Arial"/>
          <w:szCs w:val="24"/>
        </w:rPr>
        <w:t xml:space="preserve"> the Executive  </w:t>
      </w:r>
    </w:p>
    <w:p w14:paraId="360FEA3E"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Pr>
          <w:rFonts w:ascii="Arial" w:hAnsi="Arial" w:cs="Arial"/>
          <w:szCs w:val="24"/>
        </w:rPr>
        <w:t>Director employee a relative.</w:t>
      </w:r>
      <w:proofErr w:type="gramEnd"/>
      <w:r>
        <w:rPr>
          <w:rFonts w:ascii="Arial" w:hAnsi="Arial" w:cs="Arial"/>
          <w:szCs w:val="24"/>
        </w:rPr>
        <w:t xml:space="preserve"> </w:t>
      </w:r>
    </w:p>
    <w:p w14:paraId="1B9A2A60"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4585894"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3.   All employees of the Housing Authority will be hired based on their personal merits. </w:t>
      </w:r>
    </w:p>
    <w:p w14:paraId="4C4AE5FB"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However, </w:t>
      </w:r>
      <w:r w:rsidRPr="00413331">
        <w:rPr>
          <w:rFonts w:ascii="Arial" w:hAnsi="Arial" w:cs="Arial"/>
          <w:szCs w:val="24"/>
          <w:u w:val="single"/>
        </w:rPr>
        <w:t>even if</w:t>
      </w:r>
      <w:r>
        <w:rPr>
          <w:rFonts w:ascii="Arial" w:hAnsi="Arial" w:cs="Arial"/>
          <w:szCs w:val="24"/>
        </w:rPr>
        <w:t xml:space="preserve"> it is in the best interest of the housing authority to employee a family  </w:t>
      </w:r>
    </w:p>
    <w:p w14:paraId="70659B35"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Pr>
          <w:rFonts w:ascii="Arial" w:hAnsi="Arial" w:cs="Arial"/>
          <w:szCs w:val="24"/>
        </w:rPr>
        <w:t>member</w:t>
      </w:r>
      <w:proofErr w:type="gramEnd"/>
      <w:r>
        <w:rPr>
          <w:rFonts w:ascii="Arial" w:hAnsi="Arial" w:cs="Arial"/>
          <w:szCs w:val="24"/>
        </w:rPr>
        <w:t xml:space="preserve"> of another employee, at no time will an employee be hired if the supervisor </w:t>
      </w:r>
    </w:p>
    <w:p w14:paraId="050035F8"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Pr>
          <w:rFonts w:ascii="Arial" w:hAnsi="Arial" w:cs="Arial"/>
          <w:szCs w:val="24"/>
        </w:rPr>
        <w:t>cannot</w:t>
      </w:r>
      <w:proofErr w:type="gramEnd"/>
      <w:r>
        <w:rPr>
          <w:rFonts w:ascii="Arial" w:hAnsi="Arial" w:cs="Arial"/>
          <w:szCs w:val="24"/>
        </w:rPr>
        <w:t xml:space="preserve"> pass the civil-law tests of consanguinity or affinity.</w:t>
      </w:r>
    </w:p>
    <w:p w14:paraId="74232C5A"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46980EB"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4.   Accordingly, employees who are not in a Supervisory position may have other relatives       working at the _________Housing Authority as long as they are not in the same section even if they have the  </w:t>
      </w:r>
    </w:p>
    <w:p w14:paraId="5E837389"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      </w:t>
      </w:r>
      <w:proofErr w:type="gramStart"/>
      <w:r>
        <w:rPr>
          <w:rFonts w:ascii="Arial" w:hAnsi="Arial" w:cs="Arial"/>
          <w:szCs w:val="24"/>
        </w:rPr>
        <w:t>same</w:t>
      </w:r>
      <w:proofErr w:type="gramEnd"/>
      <w:r>
        <w:rPr>
          <w:rFonts w:ascii="Arial" w:hAnsi="Arial" w:cs="Arial"/>
          <w:szCs w:val="24"/>
        </w:rPr>
        <w:t xml:space="preserve"> supervisor.</w:t>
      </w:r>
    </w:p>
    <w:p w14:paraId="73F44980"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DB4A191" w14:textId="77777777" w:rsidR="00295004" w:rsidRPr="000719C9" w:rsidRDefault="00295004" w:rsidP="003A1080">
      <w:pPr>
        <w:pBdr>
          <w:top w:val="single" w:sz="4" w:space="1" w:color="auto"/>
          <w:left w:val="single" w:sz="4" w:space="4" w:color="auto"/>
          <w:bottom w:val="single" w:sz="4" w:space="1" w:color="auto"/>
          <w:right w:val="single" w:sz="4" w:space="4" w:color="auto"/>
        </w:pBdr>
        <w:tabs>
          <w:tab w:val="left" w:pos="1440"/>
        </w:tabs>
        <w:jc w:val="both"/>
        <w:rPr>
          <w:rFonts w:ascii="Arial" w:hAnsi="Arial" w:cs="Arial"/>
          <w:i/>
          <w:szCs w:val="24"/>
        </w:rPr>
      </w:pPr>
      <w:r>
        <w:rPr>
          <w:rFonts w:ascii="Arial" w:hAnsi="Arial" w:cs="Arial"/>
          <w:szCs w:val="24"/>
        </w:rPr>
        <w:t xml:space="preserve">                        </w:t>
      </w:r>
      <w:r w:rsidRPr="000719C9">
        <w:rPr>
          <w:rFonts w:ascii="Arial" w:hAnsi="Arial" w:cs="Arial"/>
          <w:i/>
          <w:szCs w:val="24"/>
        </w:rPr>
        <w:t xml:space="preserve">Example: An employee works </w:t>
      </w:r>
      <w:proofErr w:type="gramStart"/>
      <w:r>
        <w:rPr>
          <w:rFonts w:ascii="Arial" w:hAnsi="Arial" w:cs="Arial"/>
          <w:i/>
          <w:szCs w:val="24"/>
        </w:rPr>
        <w:t>who</w:t>
      </w:r>
      <w:proofErr w:type="gramEnd"/>
      <w:r>
        <w:rPr>
          <w:rFonts w:ascii="Arial" w:hAnsi="Arial" w:cs="Arial"/>
          <w:i/>
          <w:szCs w:val="24"/>
        </w:rPr>
        <w:t xml:space="preserve"> </w:t>
      </w:r>
      <w:r w:rsidRPr="000719C9">
        <w:rPr>
          <w:rFonts w:ascii="Arial" w:hAnsi="Arial" w:cs="Arial"/>
          <w:i/>
          <w:szCs w:val="24"/>
        </w:rPr>
        <w:t xml:space="preserve">in maintenance is related to another  </w:t>
      </w:r>
    </w:p>
    <w:p w14:paraId="15A73170"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i/>
          <w:szCs w:val="24"/>
        </w:rPr>
      </w:pPr>
      <w:r w:rsidRPr="000719C9">
        <w:rPr>
          <w:rFonts w:ascii="Arial" w:hAnsi="Arial" w:cs="Arial"/>
          <w:i/>
          <w:szCs w:val="24"/>
        </w:rPr>
        <w:t xml:space="preserve">                        </w:t>
      </w:r>
      <w:proofErr w:type="gramStart"/>
      <w:r w:rsidRPr="000719C9">
        <w:rPr>
          <w:rFonts w:ascii="Arial" w:hAnsi="Arial" w:cs="Arial"/>
          <w:i/>
          <w:szCs w:val="24"/>
        </w:rPr>
        <w:t>Employee</w:t>
      </w:r>
      <w:r>
        <w:rPr>
          <w:rFonts w:ascii="Arial" w:hAnsi="Arial" w:cs="Arial"/>
          <w:i/>
          <w:szCs w:val="24"/>
        </w:rPr>
        <w:t xml:space="preserve"> who</w:t>
      </w:r>
      <w:r w:rsidRPr="000719C9">
        <w:rPr>
          <w:rFonts w:ascii="Arial" w:hAnsi="Arial" w:cs="Arial"/>
          <w:i/>
          <w:szCs w:val="24"/>
        </w:rPr>
        <w:t xml:space="preserve"> is </w:t>
      </w:r>
      <w:r>
        <w:rPr>
          <w:rFonts w:ascii="Arial" w:hAnsi="Arial" w:cs="Arial"/>
          <w:i/>
          <w:szCs w:val="24"/>
        </w:rPr>
        <w:t xml:space="preserve">working as </w:t>
      </w:r>
      <w:r w:rsidRPr="000719C9">
        <w:rPr>
          <w:rFonts w:ascii="Arial" w:hAnsi="Arial" w:cs="Arial"/>
          <w:i/>
          <w:szCs w:val="24"/>
        </w:rPr>
        <w:t>a counselor</w:t>
      </w:r>
      <w:r>
        <w:rPr>
          <w:rFonts w:ascii="Arial" w:hAnsi="Arial" w:cs="Arial"/>
          <w:i/>
          <w:szCs w:val="24"/>
        </w:rPr>
        <w:t>.</w:t>
      </w:r>
      <w:proofErr w:type="gramEnd"/>
      <w:r w:rsidRPr="000719C9">
        <w:rPr>
          <w:rFonts w:ascii="Arial" w:hAnsi="Arial" w:cs="Arial"/>
          <w:i/>
          <w:szCs w:val="24"/>
        </w:rPr>
        <w:t xml:space="preserve"> They have the same supervisor </w:t>
      </w:r>
    </w:p>
    <w:p w14:paraId="4A204F9B" w14:textId="77777777" w:rsidR="00295004" w:rsidRPr="000719C9"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i/>
          <w:szCs w:val="24"/>
        </w:rPr>
      </w:pPr>
      <w:r>
        <w:rPr>
          <w:rFonts w:ascii="Arial" w:hAnsi="Arial" w:cs="Arial"/>
          <w:i/>
          <w:szCs w:val="24"/>
        </w:rPr>
        <w:t xml:space="preserve">                        </w:t>
      </w:r>
      <w:proofErr w:type="gramStart"/>
      <w:r w:rsidRPr="000719C9">
        <w:rPr>
          <w:rFonts w:ascii="Arial" w:hAnsi="Arial" w:cs="Arial"/>
          <w:i/>
          <w:szCs w:val="24"/>
        </w:rPr>
        <w:t>but</w:t>
      </w:r>
      <w:proofErr w:type="gramEnd"/>
      <w:r w:rsidRPr="000719C9">
        <w:rPr>
          <w:rFonts w:ascii="Arial" w:hAnsi="Arial" w:cs="Arial"/>
          <w:i/>
          <w:szCs w:val="24"/>
        </w:rPr>
        <w:t xml:space="preserve"> are not in the same section.</w:t>
      </w:r>
    </w:p>
    <w:p w14:paraId="549AD6CF" w14:textId="77777777" w:rsidR="0029500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32F9372" w14:textId="77777777" w:rsidR="00295004" w:rsidRPr="006B5D14" w:rsidRDefault="00295004" w:rsidP="003A1080">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3386ADB" w14:textId="77777777" w:rsidR="00295004" w:rsidRPr="006B5D14" w:rsidRDefault="00295004" w:rsidP="003A1080">
      <w:pPr>
        <w:rPr>
          <w:rFonts w:ascii="Arial" w:hAnsi="Arial" w:cs="Arial"/>
          <w:szCs w:val="24"/>
        </w:rPr>
      </w:pPr>
    </w:p>
    <w:p w14:paraId="066849B9" w14:textId="77777777" w:rsidR="00295004" w:rsidRPr="006B5D14" w:rsidRDefault="00295004" w:rsidP="003A1080">
      <w:pPr>
        <w:rPr>
          <w:rFonts w:ascii="Arial" w:hAnsi="Arial" w:cs="Arial"/>
          <w:szCs w:val="24"/>
        </w:rPr>
      </w:pPr>
      <w:r w:rsidRPr="006B5D14">
        <w:rPr>
          <w:rFonts w:ascii="Arial" w:hAnsi="Arial" w:cs="Arial"/>
          <w:szCs w:val="24"/>
        </w:rPr>
        <w:t xml:space="preserve"> </w:t>
      </w:r>
    </w:p>
    <w:p w14:paraId="69E102D7" w14:textId="77777777" w:rsidR="00295004" w:rsidRPr="006B5D14" w:rsidRDefault="00295004" w:rsidP="003A1080">
      <w:pPr>
        <w:pStyle w:val="Signature"/>
        <w:jc w:val="both"/>
        <w:rPr>
          <w:rFonts w:ascii="Arial" w:hAnsi="Arial" w:cs="Arial"/>
          <w:szCs w:val="24"/>
        </w:rPr>
      </w:pPr>
    </w:p>
    <w:sectPr w:rsidR="00295004" w:rsidRPr="006B5D14">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A38"/>
    <w:multiLevelType w:val="hybridMultilevel"/>
    <w:tmpl w:val="B1BAA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1C131E"/>
    <w:multiLevelType w:val="hybridMultilevel"/>
    <w:tmpl w:val="56929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17D78CA"/>
    <w:multiLevelType w:val="hybridMultilevel"/>
    <w:tmpl w:val="45D092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4531DBC"/>
    <w:multiLevelType w:val="hybridMultilevel"/>
    <w:tmpl w:val="B7B079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27"/>
    <w:rsid w:val="00295004"/>
    <w:rsid w:val="00B7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6E3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ate">
    <w:name w:val="Date"/>
    <w:basedOn w:val="Normal"/>
    <w:next w:val="Normal"/>
    <w:pPr>
      <w:widowControl/>
    </w:pPr>
    <w:rPr>
      <w:rFonts w:ascii="Times New Roman" w:hAnsi="Times New Roman"/>
      <w:snapToGrid/>
      <w:sz w:val="20"/>
    </w:rPr>
  </w:style>
  <w:style w:type="paragraph" w:customStyle="1" w:styleId="InsideAddressName">
    <w:name w:val="Inside Address Name"/>
    <w:basedOn w:val="Normal"/>
    <w:pPr>
      <w:widowControl/>
    </w:pPr>
    <w:rPr>
      <w:rFonts w:ascii="Times New Roman" w:hAnsi="Times New Roman"/>
      <w:snapToGrid/>
      <w:sz w:val="20"/>
    </w:rPr>
  </w:style>
  <w:style w:type="paragraph" w:customStyle="1" w:styleId="InsideAddress">
    <w:name w:val="Inside Address"/>
    <w:basedOn w:val="Normal"/>
    <w:pPr>
      <w:widowControl/>
    </w:pPr>
    <w:rPr>
      <w:rFonts w:ascii="Times New Roman" w:hAnsi="Times New Roman"/>
      <w:snapToGrid/>
      <w:sz w:val="20"/>
    </w:rPr>
  </w:style>
  <w:style w:type="paragraph" w:styleId="Salutation">
    <w:name w:val="Salutation"/>
    <w:basedOn w:val="Normal"/>
    <w:next w:val="Normal"/>
    <w:pPr>
      <w:widowControl/>
    </w:pPr>
    <w:rPr>
      <w:rFonts w:ascii="Times New Roman" w:hAnsi="Times New Roman"/>
      <w:snapToGrid/>
      <w:sz w:val="20"/>
    </w:rPr>
  </w:style>
  <w:style w:type="paragraph" w:customStyle="1" w:styleId="SubjectLine">
    <w:name w:val="Subject Line"/>
    <w:basedOn w:val="Normal"/>
    <w:pPr>
      <w:widowControl/>
    </w:pPr>
    <w:rPr>
      <w:rFonts w:ascii="Times New Roman" w:hAnsi="Times New Roman"/>
      <w:snapToGrid/>
      <w:sz w:val="20"/>
    </w:rPr>
  </w:style>
  <w:style w:type="paragraph" w:styleId="BodyText">
    <w:name w:val="Body Text"/>
    <w:basedOn w:val="Normal"/>
    <w:pPr>
      <w:widowControl/>
      <w:spacing w:after="120"/>
    </w:pPr>
    <w:rPr>
      <w:rFonts w:ascii="Times New Roman" w:hAnsi="Times New Roman"/>
      <w:snapToGrid/>
      <w:sz w:val="20"/>
    </w:rPr>
  </w:style>
  <w:style w:type="paragraph" w:styleId="Closing">
    <w:name w:val="Closing"/>
    <w:basedOn w:val="Normal"/>
    <w:pPr>
      <w:widowControl/>
    </w:pPr>
    <w:rPr>
      <w:rFonts w:ascii="Times New Roman" w:hAnsi="Times New Roman"/>
      <w:snapToGrid/>
      <w:sz w:val="20"/>
    </w:rPr>
  </w:style>
  <w:style w:type="paragraph" w:customStyle="1" w:styleId="SignatureJobTitle">
    <w:name w:val="Signature Job Title"/>
    <w:basedOn w:val="Signature"/>
    <w:pPr>
      <w:widowControl/>
    </w:pPr>
    <w:rPr>
      <w:rFonts w:ascii="Times New Roman" w:hAnsi="Times New Roman"/>
      <w:snapToGrid/>
      <w:sz w:val="20"/>
    </w:rPr>
  </w:style>
  <w:style w:type="paragraph" w:customStyle="1" w:styleId="ReferenceInitials">
    <w:name w:val="Reference Initials"/>
    <w:basedOn w:val="Normal"/>
    <w:pPr>
      <w:widowControl/>
    </w:pPr>
    <w:rPr>
      <w:rFonts w:ascii="Times New Roman" w:hAnsi="Times New Roman"/>
      <w:snapToGrid/>
      <w:sz w:val="20"/>
    </w:rPr>
  </w:style>
  <w:style w:type="paragraph" w:styleId="Signature">
    <w:name w:val="Signature"/>
    <w:basedOn w:val="Normal"/>
  </w:style>
  <w:style w:type="paragraph" w:customStyle="1" w:styleId="ReferenceLine">
    <w:name w:val="Reference Line"/>
    <w:basedOn w:val="BodyText"/>
  </w:style>
  <w:style w:type="character" w:styleId="Hyperlink">
    <w:name w:val="Hyperlink"/>
    <w:basedOn w:val="DefaultParagraphFont"/>
    <w:rsid w:val="00832D84"/>
    <w:rPr>
      <w:color w:val="0000FF"/>
      <w:u w:val="single"/>
    </w:rPr>
  </w:style>
  <w:style w:type="character" w:styleId="Emphasis">
    <w:name w:val="Emphasis"/>
    <w:basedOn w:val="DefaultParagraphFont"/>
    <w:qFormat/>
    <w:rsid w:val="00832D8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ate">
    <w:name w:val="Date"/>
    <w:basedOn w:val="Normal"/>
    <w:next w:val="Normal"/>
    <w:pPr>
      <w:widowControl/>
    </w:pPr>
    <w:rPr>
      <w:rFonts w:ascii="Times New Roman" w:hAnsi="Times New Roman"/>
      <w:snapToGrid/>
      <w:sz w:val="20"/>
    </w:rPr>
  </w:style>
  <w:style w:type="paragraph" w:customStyle="1" w:styleId="InsideAddressName">
    <w:name w:val="Inside Address Name"/>
    <w:basedOn w:val="Normal"/>
    <w:pPr>
      <w:widowControl/>
    </w:pPr>
    <w:rPr>
      <w:rFonts w:ascii="Times New Roman" w:hAnsi="Times New Roman"/>
      <w:snapToGrid/>
      <w:sz w:val="20"/>
    </w:rPr>
  </w:style>
  <w:style w:type="paragraph" w:customStyle="1" w:styleId="InsideAddress">
    <w:name w:val="Inside Address"/>
    <w:basedOn w:val="Normal"/>
    <w:pPr>
      <w:widowControl/>
    </w:pPr>
    <w:rPr>
      <w:rFonts w:ascii="Times New Roman" w:hAnsi="Times New Roman"/>
      <w:snapToGrid/>
      <w:sz w:val="20"/>
    </w:rPr>
  </w:style>
  <w:style w:type="paragraph" w:styleId="Salutation">
    <w:name w:val="Salutation"/>
    <w:basedOn w:val="Normal"/>
    <w:next w:val="Normal"/>
    <w:pPr>
      <w:widowControl/>
    </w:pPr>
    <w:rPr>
      <w:rFonts w:ascii="Times New Roman" w:hAnsi="Times New Roman"/>
      <w:snapToGrid/>
      <w:sz w:val="20"/>
    </w:rPr>
  </w:style>
  <w:style w:type="paragraph" w:customStyle="1" w:styleId="SubjectLine">
    <w:name w:val="Subject Line"/>
    <w:basedOn w:val="Normal"/>
    <w:pPr>
      <w:widowControl/>
    </w:pPr>
    <w:rPr>
      <w:rFonts w:ascii="Times New Roman" w:hAnsi="Times New Roman"/>
      <w:snapToGrid/>
      <w:sz w:val="20"/>
    </w:rPr>
  </w:style>
  <w:style w:type="paragraph" w:styleId="BodyText">
    <w:name w:val="Body Text"/>
    <w:basedOn w:val="Normal"/>
    <w:pPr>
      <w:widowControl/>
      <w:spacing w:after="120"/>
    </w:pPr>
    <w:rPr>
      <w:rFonts w:ascii="Times New Roman" w:hAnsi="Times New Roman"/>
      <w:snapToGrid/>
      <w:sz w:val="20"/>
    </w:rPr>
  </w:style>
  <w:style w:type="paragraph" w:styleId="Closing">
    <w:name w:val="Closing"/>
    <w:basedOn w:val="Normal"/>
    <w:pPr>
      <w:widowControl/>
    </w:pPr>
    <w:rPr>
      <w:rFonts w:ascii="Times New Roman" w:hAnsi="Times New Roman"/>
      <w:snapToGrid/>
      <w:sz w:val="20"/>
    </w:rPr>
  </w:style>
  <w:style w:type="paragraph" w:customStyle="1" w:styleId="SignatureJobTitle">
    <w:name w:val="Signature Job Title"/>
    <w:basedOn w:val="Signature"/>
    <w:pPr>
      <w:widowControl/>
    </w:pPr>
    <w:rPr>
      <w:rFonts w:ascii="Times New Roman" w:hAnsi="Times New Roman"/>
      <w:snapToGrid/>
      <w:sz w:val="20"/>
    </w:rPr>
  </w:style>
  <w:style w:type="paragraph" w:customStyle="1" w:styleId="ReferenceInitials">
    <w:name w:val="Reference Initials"/>
    <w:basedOn w:val="Normal"/>
    <w:pPr>
      <w:widowControl/>
    </w:pPr>
    <w:rPr>
      <w:rFonts w:ascii="Times New Roman" w:hAnsi="Times New Roman"/>
      <w:snapToGrid/>
      <w:sz w:val="20"/>
    </w:rPr>
  </w:style>
  <w:style w:type="paragraph" w:styleId="Signature">
    <w:name w:val="Signature"/>
    <w:basedOn w:val="Normal"/>
  </w:style>
  <w:style w:type="paragraph" w:customStyle="1" w:styleId="ReferenceLine">
    <w:name w:val="Reference Line"/>
    <w:basedOn w:val="BodyText"/>
  </w:style>
  <w:style w:type="character" w:styleId="Hyperlink">
    <w:name w:val="Hyperlink"/>
    <w:basedOn w:val="DefaultParagraphFont"/>
    <w:rsid w:val="00832D84"/>
    <w:rPr>
      <w:color w:val="0000FF"/>
      <w:u w:val="single"/>
    </w:rPr>
  </w:style>
  <w:style w:type="character" w:styleId="Emphasis">
    <w:name w:val="Emphasis"/>
    <w:basedOn w:val="DefaultParagraphFont"/>
    <w:qFormat/>
    <w:rsid w:val="00832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pha</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dc:creator>
  <cp:keywords/>
  <cp:lastModifiedBy>linda bryant</cp:lastModifiedBy>
  <cp:revision>3</cp:revision>
  <cp:lastPrinted>2004-08-30T19:45:00Z</cp:lastPrinted>
  <dcterms:created xsi:type="dcterms:W3CDTF">2015-05-24T18:53:00Z</dcterms:created>
  <dcterms:modified xsi:type="dcterms:W3CDTF">2015-05-24T18:54:00Z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204509519</vt:i4>
  </property>
  <property fmtid="{D5CDD505-2E9C-101B-9397-08002B2CF9AE}" pid="3" name="_EmailSubject">
    <vt:lpwstr>Draft policy on Nepotism</vt:lpwstr>
  </property>
  <property fmtid="{D5CDD505-2E9C-101B-9397-08002B2CF9AE}" pid="4" name="_AuthorEmail">
    <vt:lpwstr>markgentry@wcc.net</vt:lpwstr>
  </property>
  <property fmtid="{D5CDD505-2E9C-101B-9397-08002B2CF9AE}" pid="5" name="_AuthorEmailDisplayName">
    <vt:lpwstr>Mark Gentry</vt:lpwstr>
  </property>
</Properties>
</file>